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64D4F" w14:textId="77777777" w:rsidR="00596C03" w:rsidRDefault="00596C03" w:rsidP="00596C03">
      <w:pPr>
        <w:jc w:val="both"/>
        <w:rPr>
          <w:rFonts w:ascii="Calibri" w:hAnsi="Calibri" w:cs="Calibri"/>
          <w:sz w:val="20"/>
          <w:szCs w:val="20"/>
          <w:lang w:val="el-GR"/>
        </w:rPr>
      </w:pPr>
      <w:bookmarkStart w:id="0" w:name="_Toc181708547"/>
      <w:bookmarkStart w:id="1" w:name="_GoBack"/>
      <w:bookmarkEnd w:id="1"/>
    </w:p>
    <w:p w14:paraId="3EAB656B" w14:textId="3F7646C8" w:rsidR="00596C03" w:rsidRDefault="00596C03" w:rsidP="00596C03">
      <w:pPr>
        <w:jc w:val="center"/>
        <w:rPr>
          <w:rFonts w:ascii="Calibri" w:hAnsi="Calibri" w:cs="Calibri"/>
          <w:b/>
          <w:bCs/>
          <w:sz w:val="20"/>
          <w:szCs w:val="20"/>
        </w:rPr>
      </w:pPr>
      <w:r w:rsidRPr="004C1B49">
        <w:rPr>
          <w:rFonts w:ascii="Calibri" w:hAnsi="Calibri" w:cs="Calibri"/>
          <w:b/>
          <w:bCs/>
          <w:sz w:val="20"/>
          <w:szCs w:val="20"/>
        </w:rPr>
        <w:t>COURSE OUTLINE</w:t>
      </w:r>
    </w:p>
    <w:p w14:paraId="346A6BF1" w14:textId="77777777" w:rsidR="00627100" w:rsidRPr="004C1B49" w:rsidRDefault="00627100" w:rsidP="00596C03">
      <w:pPr>
        <w:jc w:val="center"/>
        <w:rPr>
          <w:rFonts w:ascii="Calibri" w:hAnsi="Calibri" w:cs="Calibri"/>
          <w:b/>
          <w:bCs/>
          <w:sz w:val="20"/>
          <w:szCs w:val="20"/>
          <w:lang w:val="el-GR"/>
        </w:rPr>
      </w:pPr>
    </w:p>
    <w:p w14:paraId="5539DA7E" w14:textId="163229EB" w:rsidR="000F4FD4" w:rsidRPr="00596C03" w:rsidRDefault="00596C03" w:rsidP="009233A1">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bCs/>
          <w:sz w:val="20"/>
          <w:szCs w:val="20"/>
        </w:rPr>
      </w:pPr>
      <w:r w:rsidRPr="004C1B49">
        <w:rPr>
          <w:rFonts w:ascii="Calibri" w:hAnsi="Calibri" w:cs="Calibri"/>
          <w:b/>
          <w:bCs/>
          <w:sz w:val="20"/>
          <w:szCs w:val="20"/>
        </w:rPr>
        <w:t>GENERAL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2438"/>
      </w:tblGrid>
      <w:tr w:rsidR="003E1D58" w:rsidRPr="003E1D58" w14:paraId="7319B49F" w14:textId="77777777" w:rsidTr="000C12F9">
        <w:tc>
          <w:tcPr>
            <w:tcW w:w="3205" w:type="dxa"/>
            <w:shd w:val="clear" w:color="auto" w:fill="DDD9C3" w:themeFill="background2" w:themeFillShade="E6"/>
          </w:tcPr>
          <w:p w14:paraId="278001D8" w14:textId="1826FFCB" w:rsidR="000F4FD4" w:rsidRPr="00AE2421" w:rsidRDefault="00596C03" w:rsidP="00AE2421">
            <w:pPr>
              <w:jc w:val="right"/>
              <w:rPr>
                <w:rFonts w:asciiTheme="minorHAnsi" w:hAnsiTheme="minorHAnsi" w:cstheme="minorHAnsi"/>
                <w:b/>
                <w:bCs/>
                <w:sz w:val="20"/>
                <w:szCs w:val="20"/>
                <w:lang w:val="el-GR"/>
              </w:rPr>
            </w:pPr>
            <w:r w:rsidRPr="004C1B49">
              <w:rPr>
                <w:rFonts w:ascii="Calibri" w:hAnsi="Calibri" w:cs="Calibri"/>
                <w:b/>
                <w:bCs/>
                <w:sz w:val="20"/>
                <w:szCs w:val="20"/>
              </w:rPr>
              <w:t>SCHOOL</w:t>
            </w:r>
            <w:r w:rsidRPr="004C1B49">
              <w:rPr>
                <w:rFonts w:ascii="Calibri" w:hAnsi="Calibri" w:cs="Calibri"/>
                <w:b/>
                <w:bCs/>
                <w:sz w:val="20"/>
                <w:szCs w:val="20"/>
              </w:rPr>
              <w:br/>
            </w:r>
          </w:p>
        </w:tc>
        <w:tc>
          <w:tcPr>
            <w:tcW w:w="6429" w:type="dxa"/>
            <w:gridSpan w:val="5"/>
          </w:tcPr>
          <w:p w14:paraId="74D38EC9" w14:textId="62D41410" w:rsidR="000F4FD4" w:rsidRPr="00AE2421" w:rsidRDefault="00596C03" w:rsidP="00AE2421">
            <w:pPr>
              <w:jc w:val="both"/>
              <w:rPr>
                <w:rFonts w:ascii="Calibri" w:hAnsi="Calibri" w:cs="Calibri"/>
                <w:sz w:val="20"/>
                <w:szCs w:val="20"/>
                <w:lang w:val="el-GR"/>
              </w:rPr>
            </w:pPr>
            <w:r w:rsidRPr="004C1B49">
              <w:rPr>
                <w:rFonts w:ascii="Calibri" w:hAnsi="Calibri" w:cs="Calibri"/>
                <w:sz w:val="20"/>
                <w:szCs w:val="20"/>
              </w:rPr>
              <w:t>School of Social Sciences</w:t>
            </w:r>
          </w:p>
        </w:tc>
      </w:tr>
      <w:tr w:rsidR="003E1D58" w:rsidRPr="003E1D58" w14:paraId="092415DB" w14:textId="77777777" w:rsidTr="000C12F9">
        <w:tc>
          <w:tcPr>
            <w:tcW w:w="3205" w:type="dxa"/>
            <w:shd w:val="clear" w:color="auto" w:fill="DDD9C3" w:themeFill="background2" w:themeFillShade="E6"/>
          </w:tcPr>
          <w:p w14:paraId="31CC803D" w14:textId="77777777" w:rsidR="00596C03" w:rsidRPr="004C1B49" w:rsidRDefault="00596C03" w:rsidP="00AE2421">
            <w:pPr>
              <w:jc w:val="right"/>
              <w:rPr>
                <w:rFonts w:ascii="Calibri" w:hAnsi="Calibri" w:cs="Calibri"/>
                <w:b/>
                <w:bCs/>
                <w:sz w:val="20"/>
                <w:szCs w:val="20"/>
              </w:rPr>
            </w:pPr>
            <w:r w:rsidRPr="004C1B49">
              <w:rPr>
                <w:rFonts w:ascii="Calibri" w:hAnsi="Calibri" w:cs="Calibri"/>
                <w:b/>
                <w:bCs/>
                <w:sz w:val="20"/>
                <w:szCs w:val="20"/>
              </w:rPr>
              <w:t>DEPARTMENT</w:t>
            </w:r>
            <w:r w:rsidRPr="004C1B49">
              <w:rPr>
                <w:rFonts w:ascii="Calibri" w:hAnsi="Calibri" w:cs="Calibri"/>
                <w:b/>
                <w:bCs/>
                <w:sz w:val="20"/>
                <w:szCs w:val="20"/>
              </w:rPr>
              <w:br/>
            </w:r>
          </w:p>
          <w:p w14:paraId="3C331E7D" w14:textId="2B2FC286" w:rsidR="000F4FD4" w:rsidRPr="00AE2421" w:rsidRDefault="000F4FD4" w:rsidP="00AE2421">
            <w:pPr>
              <w:jc w:val="right"/>
              <w:rPr>
                <w:rFonts w:asciiTheme="minorHAnsi" w:hAnsiTheme="minorHAnsi" w:cstheme="minorHAnsi"/>
                <w:b/>
                <w:bCs/>
                <w:sz w:val="20"/>
                <w:szCs w:val="20"/>
                <w:lang w:val="el-GR"/>
              </w:rPr>
            </w:pPr>
          </w:p>
        </w:tc>
        <w:tc>
          <w:tcPr>
            <w:tcW w:w="6429" w:type="dxa"/>
            <w:gridSpan w:val="5"/>
          </w:tcPr>
          <w:p w14:paraId="10257C74" w14:textId="4DCC8740" w:rsidR="000F4FD4" w:rsidRPr="00AE2421" w:rsidRDefault="00596C03" w:rsidP="007673F3">
            <w:pPr>
              <w:rPr>
                <w:rFonts w:asciiTheme="minorHAnsi" w:hAnsiTheme="minorHAnsi" w:cstheme="minorHAnsi"/>
                <w:sz w:val="20"/>
                <w:szCs w:val="20"/>
                <w:lang w:val="el-GR"/>
              </w:rPr>
            </w:pPr>
            <w:r w:rsidRPr="004C1B49">
              <w:rPr>
                <w:rFonts w:ascii="Calibri" w:hAnsi="Calibri" w:cs="Calibri"/>
                <w:sz w:val="20"/>
                <w:szCs w:val="20"/>
              </w:rPr>
              <w:t>Department of Sociology</w:t>
            </w:r>
            <w:r w:rsidRPr="003E1D58">
              <w:rPr>
                <w:rFonts w:asciiTheme="minorHAnsi" w:hAnsiTheme="minorHAnsi" w:cstheme="minorHAnsi"/>
                <w:b/>
                <w:sz w:val="20"/>
                <w:szCs w:val="20"/>
                <w:lang w:val="el-GR"/>
              </w:rPr>
              <w:t xml:space="preserve"> </w:t>
            </w:r>
          </w:p>
        </w:tc>
      </w:tr>
      <w:tr w:rsidR="003E1D58" w:rsidRPr="003E1D58" w14:paraId="559223DA" w14:textId="77777777" w:rsidTr="00416DB3">
        <w:trPr>
          <w:trHeight w:val="677"/>
        </w:trPr>
        <w:tc>
          <w:tcPr>
            <w:tcW w:w="3205" w:type="dxa"/>
            <w:shd w:val="clear" w:color="auto" w:fill="DDD9C3" w:themeFill="background2" w:themeFillShade="E6"/>
          </w:tcPr>
          <w:p w14:paraId="48673060" w14:textId="624655DC" w:rsidR="000F4FD4" w:rsidRPr="00AE2421" w:rsidRDefault="00596C03" w:rsidP="00AE2421">
            <w:pPr>
              <w:jc w:val="right"/>
              <w:rPr>
                <w:rFonts w:asciiTheme="minorHAnsi" w:hAnsiTheme="minorHAnsi" w:cstheme="minorHAnsi"/>
                <w:b/>
                <w:bCs/>
                <w:sz w:val="20"/>
                <w:szCs w:val="20"/>
              </w:rPr>
            </w:pPr>
            <w:r w:rsidRPr="004C1B49">
              <w:rPr>
                <w:rFonts w:ascii="Calibri" w:hAnsi="Calibri" w:cs="Calibri"/>
                <w:b/>
                <w:bCs/>
                <w:sz w:val="20"/>
                <w:szCs w:val="20"/>
              </w:rPr>
              <w:t>LEVEL OF STUDIES</w:t>
            </w:r>
            <w:r w:rsidRPr="004C1B49">
              <w:rPr>
                <w:rFonts w:ascii="Calibri" w:hAnsi="Calibri" w:cs="Calibri"/>
                <w:b/>
                <w:bCs/>
                <w:sz w:val="20"/>
                <w:szCs w:val="20"/>
              </w:rPr>
              <w:br/>
            </w:r>
          </w:p>
        </w:tc>
        <w:tc>
          <w:tcPr>
            <w:tcW w:w="6429" w:type="dxa"/>
            <w:gridSpan w:val="5"/>
          </w:tcPr>
          <w:p w14:paraId="615E2A1D"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Undergraduate</w:t>
            </w:r>
          </w:p>
          <w:p w14:paraId="39B7A718" w14:textId="3A6D701A" w:rsidR="000F4FD4" w:rsidRPr="003E1D58" w:rsidRDefault="000F4FD4" w:rsidP="007673F3">
            <w:pPr>
              <w:rPr>
                <w:rFonts w:asciiTheme="minorHAnsi" w:hAnsiTheme="minorHAnsi" w:cstheme="minorHAnsi"/>
                <w:sz w:val="20"/>
                <w:szCs w:val="20"/>
                <w:lang w:val="el-GR"/>
              </w:rPr>
            </w:pPr>
          </w:p>
        </w:tc>
      </w:tr>
      <w:tr w:rsidR="003E1D58" w:rsidRPr="003E1D58" w14:paraId="0B164A89" w14:textId="77777777" w:rsidTr="000C12F9">
        <w:tc>
          <w:tcPr>
            <w:tcW w:w="3205" w:type="dxa"/>
            <w:shd w:val="clear" w:color="auto" w:fill="DDD9C3" w:themeFill="background2" w:themeFillShade="E6"/>
          </w:tcPr>
          <w:p w14:paraId="1C5710C0" w14:textId="77777777" w:rsidR="00596C03" w:rsidRPr="00AE2421" w:rsidRDefault="00596C03" w:rsidP="00AE2421">
            <w:pPr>
              <w:jc w:val="right"/>
              <w:rPr>
                <w:rFonts w:ascii="Calibri" w:hAnsi="Calibri" w:cs="Calibri"/>
                <w:b/>
                <w:bCs/>
                <w:sz w:val="20"/>
                <w:szCs w:val="20"/>
              </w:rPr>
            </w:pPr>
            <w:r w:rsidRPr="004C1B49">
              <w:rPr>
                <w:rFonts w:ascii="Calibri" w:hAnsi="Calibri" w:cs="Calibri"/>
                <w:b/>
                <w:bCs/>
                <w:sz w:val="20"/>
                <w:szCs w:val="20"/>
              </w:rPr>
              <w:t>COURSE CODE</w:t>
            </w:r>
          </w:p>
          <w:p w14:paraId="62763DC2" w14:textId="3F58C831" w:rsidR="000F4FD4" w:rsidRPr="00AE2421" w:rsidRDefault="000F4FD4" w:rsidP="00AE2421">
            <w:pPr>
              <w:jc w:val="right"/>
              <w:rPr>
                <w:rFonts w:asciiTheme="minorHAnsi" w:hAnsiTheme="minorHAnsi" w:cstheme="minorHAnsi"/>
                <w:b/>
                <w:bCs/>
                <w:sz w:val="20"/>
                <w:szCs w:val="20"/>
              </w:rPr>
            </w:pPr>
          </w:p>
        </w:tc>
        <w:tc>
          <w:tcPr>
            <w:tcW w:w="1135" w:type="dxa"/>
          </w:tcPr>
          <w:p w14:paraId="6D2C13F7" w14:textId="7F691F5A" w:rsidR="000F4FD4" w:rsidRPr="003E1D58" w:rsidRDefault="00416DB3" w:rsidP="007673F3">
            <w:pPr>
              <w:rPr>
                <w:rFonts w:asciiTheme="minorHAnsi" w:hAnsiTheme="minorHAnsi" w:cstheme="minorHAnsi"/>
                <w:b/>
                <w:sz w:val="20"/>
                <w:szCs w:val="20"/>
                <w:lang w:val="el-GR"/>
              </w:rPr>
            </w:pPr>
            <w:r w:rsidRPr="002A34C6">
              <w:rPr>
                <w:rFonts w:ascii="Calibri" w:hAnsi="Calibri" w:cs="Calibri"/>
                <w:sz w:val="20"/>
                <w:szCs w:val="20"/>
              </w:rPr>
              <w:t>MMEK354​</w:t>
            </w:r>
          </w:p>
        </w:tc>
        <w:tc>
          <w:tcPr>
            <w:tcW w:w="2505" w:type="dxa"/>
            <w:gridSpan w:val="2"/>
            <w:shd w:val="clear" w:color="auto" w:fill="DDD9C3" w:themeFill="background2" w:themeFillShade="E6"/>
          </w:tcPr>
          <w:p w14:paraId="4F06D86D" w14:textId="137264B9" w:rsidR="000F4FD4" w:rsidRPr="003E1D58" w:rsidRDefault="000F4FD4" w:rsidP="007673F3">
            <w:pPr>
              <w:jc w:val="right"/>
              <w:rPr>
                <w:rFonts w:asciiTheme="minorHAnsi" w:hAnsiTheme="minorHAnsi" w:cstheme="minorHAnsi"/>
                <w:b/>
                <w:sz w:val="20"/>
                <w:szCs w:val="20"/>
              </w:rPr>
            </w:pPr>
          </w:p>
        </w:tc>
        <w:tc>
          <w:tcPr>
            <w:tcW w:w="2789" w:type="dxa"/>
            <w:gridSpan w:val="2"/>
          </w:tcPr>
          <w:p w14:paraId="54A9A470" w14:textId="24AFD733" w:rsidR="000F4FD4" w:rsidRPr="00416DB3" w:rsidRDefault="00416DB3" w:rsidP="007673F3">
            <w:pPr>
              <w:rPr>
                <w:rFonts w:asciiTheme="minorHAnsi" w:hAnsiTheme="minorHAnsi" w:cstheme="minorHAnsi"/>
                <w:b/>
                <w:sz w:val="20"/>
                <w:szCs w:val="20"/>
              </w:rPr>
            </w:pPr>
            <w:r w:rsidRPr="002A34C6">
              <w:rPr>
                <w:rFonts w:ascii="Calibri" w:hAnsi="Calibri" w:cs="Calibri"/>
                <w:sz w:val="20"/>
                <w:szCs w:val="20"/>
              </w:rPr>
              <w:t>From the 6th</w:t>
            </w:r>
            <w:r w:rsidRPr="004C1B49">
              <w:rPr>
                <w:rFonts w:ascii="Calibri" w:hAnsi="Calibri" w:cs="Calibri"/>
                <w:sz w:val="20"/>
                <w:szCs w:val="20"/>
              </w:rPr>
              <w:t xml:space="preserve"> </w:t>
            </w:r>
          </w:p>
        </w:tc>
      </w:tr>
      <w:tr w:rsidR="003E1D58" w:rsidRPr="00596C03" w14:paraId="1E126A61" w14:textId="77777777" w:rsidTr="000C12F9">
        <w:trPr>
          <w:trHeight w:val="375"/>
        </w:trPr>
        <w:tc>
          <w:tcPr>
            <w:tcW w:w="3205" w:type="dxa"/>
            <w:shd w:val="clear" w:color="auto" w:fill="DDD9C3" w:themeFill="background2" w:themeFillShade="E6"/>
            <w:vAlign w:val="center"/>
          </w:tcPr>
          <w:p w14:paraId="7136282F" w14:textId="0009F5C3" w:rsidR="000F4FD4" w:rsidRPr="00AE2421" w:rsidRDefault="00596C03" w:rsidP="00AE2421">
            <w:pPr>
              <w:jc w:val="right"/>
              <w:rPr>
                <w:rFonts w:asciiTheme="minorHAnsi" w:hAnsiTheme="minorHAnsi" w:cstheme="minorHAnsi"/>
                <w:b/>
                <w:bCs/>
                <w:sz w:val="20"/>
                <w:szCs w:val="20"/>
                <w:lang w:val="el-GR"/>
              </w:rPr>
            </w:pPr>
            <w:r w:rsidRPr="004C1B49">
              <w:rPr>
                <w:rFonts w:ascii="Calibri" w:hAnsi="Calibri" w:cs="Calibri"/>
                <w:b/>
                <w:bCs/>
                <w:sz w:val="20"/>
                <w:szCs w:val="20"/>
              </w:rPr>
              <w:t>COURSE TITLE</w:t>
            </w:r>
            <w:r w:rsidRPr="00AE2421">
              <w:rPr>
                <w:rFonts w:asciiTheme="minorHAnsi" w:hAnsiTheme="minorHAnsi" w:cstheme="minorHAnsi"/>
                <w:b/>
                <w:bCs/>
                <w:sz w:val="20"/>
                <w:szCs w:val="20"/>
                <w:lang w:val="el-GR"/>
              </w:rPr>
              <w:t xml:space="preserve"> </w:t>
            </w:r>
          </w:p>
        </w:tc>
        <w:tc>
          <w:tcPr>
            <w:tcW w:w="6429" w:type="dxa"/>
            <w:gridSpan w:val="5"/>
            <w:vAlign w:val="center"/>
          </w:tcPr>
          <w:p w14:paraId="45B078AD" w14:textId="11426EFF" w:rsidR="000F4FD4" w:rsidRPr="00596C03" w:rsidRDefault="00416DB3" w:rsidP="007673F3">
            <w:pPr>
              <w:rPr>
                <w:rFonts w:asciiTheme="minorHAnsi" w:hAnsiTheme="minorHAnsi" w:cstheme="minorHAnsi"/>
                <w:sz w:val="20"/>
                <w:szCs w:val="20"/>
              </w:rPr>
            </w:pPr>
            <w:r w:rsidRPr="002A34C6">
              <w:rPr>
                <w:rFonts w:ascii="Calibri" w:hAnsi="Calibri" w:cs="Calibri"/>
                <w:sz w:val="20"/>
                <w:szCs w:val="20"/>
              </w:rPr>
              <w:t>Special Topics in the Sociology of the Mass Media​</w:t>
            </w:r>
            <w:r w:rsidR="00596C03" w:rsidRPr="00596C03">
              <w:rPr>
                <w:rFonts w:asciiTheme="minorHAnsi" w:hAnsiTheme="minorHAnsi" w:cstheme="minorHAnsi"/>
                <w:sz w:val="20"/>
                <w:szCs w:val="20"/>
              </w:rPr>
              <w:t xml:space="preserve"> </w:t>
            </w:r>
          </w:p>
        </w:tc>
      </w:tr>
      <w:tr w:rsidR="003E1D58" w:rsidRPr="003E1D58" w14:paraId="496FA9F3" w14:textId="77777777" w:rsidTr="000C12F9">
        <w:trPr>
          <w:trHeight w:val="196"/>
        </w:trPr>
        <w:tc>
          <w:tcPr>
            <w:tcW w:w="5637" w:type="dxa"/>
            <w:gridSpan w:val="3"/>
            <w:shd w:val="clear" w:color="auto" w:fill="DDD9C3" w:themeFill="background2" w:themeFillShade="E6"/>
            <w:vAlign w:val="center"/>
          </w:tcPr>
          <w:p w14:paraId="604CA2F4" w14:textId="77777777" w:rsidR="00596C03" w:rsidRDefault="00596C03" w:rsidP="00596C03">
            <w:pPr>
              <w:jc w:val="both"/>
              <w:rPr>
                <w:rFonts w:ascii="Calibri" w:hAnsi="Calibri" w:cs="Calibri"/>
                <w:sz w:val="20"/>
                <w:szCs w:val="20"/>
              </w:rPr>
            </w:pPr>
            <w:r w:rsidRPr="004C1B49">
              <w:rPr>
                <w:rFonts w:ascii="Calibri" w:hAnsi="Calibri" w:cs="Calibri"/>
                <w:sz w:val="20"/>
                <w:szCs w:val="20"/>
              </w:rPr>
              <w:t>INDEPENDENT TEACHING ACTIVITIES</w:t>
            </w:r>
          </w:p>
          <w:p w14:paraId="771463A6"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In case the credit units are awarded to distinct parts of the course, e.g. Lectures, Laboratory Exercises, etc. If the credit units are awarded uniformly for the entire course, indicate the weekly teaching hours and the total credit units.</w:t>
            </w:r>
          </w:p>
          <w:p w14:paraId="4387C36F" w14:textId="3CA8D998" w:rsidR="000F4FD4" w:rsidRPr="000B7F51" w:rsidRDefault="000F4FD4" w:rsidP="007673F3">
            <w:pPr>
              <w:jc w:val="center"/>
              <w:rPr>
                <w:rFonts w:asciiTheme="minorHAnsi" w:hAnsiTheme="minorHAnsi" w:cstheme="minorHAnsi"/>
                <w:b/>
                <w:sz w:val="20"/>
                <w:szCs w:val="20"/>
              </w:rPr>
            </w:pPr>
          </w:p>
        </w:tc>
        <w:tc>
          <w:tcPr>
            <w:tcW w:w="1559" w:type="dxa"/>
            <w:gridSpan w:val="2"/>
            <w:shd w:val="clear" w:color="auto" w:fill="DDD9C3" w:themeFill="background2" w:themeFillShade="E6"/>
            <w:vAlign w:val="center"/>
          </w:tcPr>
          <w:p w14:paraId="4CF3FB22" w14:textId="77777777" w:rsidR="00596C03" w:rsidRPr="00AE2421" w:rsidRDefault="00596C03" w:rsidP="00596C03">
            <w:pPr>
              <w:jc w:val="both"/>
              <w:rPr>
                <w:rFonts w:ascii="Calibri" w:hAnsi="Calibri" w:cs="Calibri"/>
                <w:b/>
                <w:bCs/>
                <w:sz w:val="20"/>
                <w:szCs w:val="20"/>
                <w:lang w:val="el-GR"/>
              </w:rPr>
            </w:pPr>
            <w:r w:rsidRPr="004C1B49">
              <w:rPr>
                <w:rFonts w:ascii="Calibri" w:hAnsi="Calibri" w:cs="Calibri"/>
                <w:b/>
                <w:bCs/>
                <w:sz w:val="20"/>
                <w:szCs w:val="20"/>
              </w:rPr>
              <w:t>WEEKLY</w:t>
            </w:r>
            <w:r w:rsidRPr="004C1B49">
              <w:rPr>
                <w:rFonts w:ascii="Calibri" w:hAnsi="Calibri" w:cs="Calibri"/>
                <w:b/>
                <w:bCs/>
                <w:sz w:val="20"/>
                <w:szCs w:val="20"/>
                <w:lang w:val="el-GR"/>
              </w:rPr>
              <w:t xml:space="preserve"> </w:t>
            </w:r>
            <w:r w:rsidRPr="004C1B49">
              <w:rPr>
                <w:rFonts w:ascii="Calibri" w:hAnsi="Calibri" w:cs="Calibri"/>
                <w:b/>
                <w:bCs/>
                <w:sz w:val="20"/>
                <w:szCs w:val="20"/>
              </w:rPr>
              <w:t>TEACHING</w:t>
            </w:r>
            <w:r w:rsidRPr="004C1B49">
              <w:rPr>
                <w:rFonts w:ascii="Calibri" w:hAnsi="Calibri" w:cs="Calibri"/>
                <w:b/>
                <w:bCs/>
                <w:sz w:val="20"/>
                <w:szCs w:val="20"/>
                <w:lang w:val="el-GR"/>
              </w:rPr>
              <w:t xml:space="preserve"> </w:t>
            </w:r>
            <w:r w:rsidRPr="004C1B49">
              <w:rPr>
                <w:rFonts w:ascii="Calibri" w:hAnsi="Calibri" w:cs="Calibri"/>
                <w:b/>
                <w:bCs/>
                <w:sz w:val="20"/>
                <w:szCs w:val="20"/>
              </w:rPr>
              <w:t>HOURS</w:t>
            </w:r>
          </w:p>
          <w:p w14:paraId="4A615C01" w14:textId="51817DC8" w:rsidR="000F4FD4" w:rsidRPr="00AE2421" w:rsidRDefault="000F4FD4" w:rsidP="007673F3">
            <w:pPr>
              <w:jc w:val="center"/>
              <w:rPr>
                <w:rFonts w:asciiTheme="minorHAnsi" w:hAnsiTheme="minorHAnsi" w:cstheme="minorHAnsi"/>
                <w:b/>
                <w:bCs/>
                <w:sz w:val="20"/>
                <w:szCs w:val="20"/>
                <w:lang w:val="el-GR"/>
              </w:rPr>
            </w:pPr>
          </w:p>
        </w:tc>
        <w:tc>
          <w:tcPr>
            <w:tcW w:w="2438" w:type="dxa"/>
            <w:shd w:val="clear" w:color="auto" w:fill="DDD9C3" w:themeFill="background2" w:themeFillShade="E6"/>
            <w:vAlign w:val="center"/>
          </w:tcPr>
          <w:p w14:paraId="141374AC" w14:textId="240BDAAA" w:rsidR="000F4FD4" w:rsidRPr="00AE2421" w:rsidRDefault="00596C03" w:rsidP="007673F3">
            <w:pPr>
              <w:jc w:val="center"/>
              <w:rPr>
                <w:rFonts w:asciiTheme="minorHAnsi" w:hAnsiTheme="minorHAnsi" w:cstheme="minorHAnsi"/>
                <w:b/>
                <w:bCs/>
                <w:sz w:val="20"/>
                <w:szCs w:val="20"/>
                <w:lang w:val="el-GR"/>
              </w:rPr>
            </w:pPr>
            <w:r w:rsidRPr="004C1B49">
              <w:rPr>
                <w:rFonts w:ascii="Calibri" w:hAnsi="Calibri" w:cs="Calibri"/>
                <w:b/>
                <w:bCs/>
                <w:sz w:val="20"/>
                <w:szCs w:val="20"/>
              </w:rPr>
              <w:t>CREDITS</w:t>
            </w:r>
            <w:r w:rsidRPr="004C1B49">
              <w:rPr>
                <w:rFonts w:ascii="Calibri" w:hAnsi="Calibri" w:cs="Calibri"/>
                <w:b/>
                <w:bCs/>
                <w:sz w:val="20"/>
                <w:szCs w:val="20"/>
              </w:rPr>
              <w:br/>
            </w:r>
          </w:p>
        </w:tc>
      </w:tr>
      <w:tr w:rsidR="003E1D58" w:rsidRPr="003E1D58" w14:paraId="6B48D992" w14:textId="77777777" w:rsidTr="000C12F9">
        <w:trPr>
          <w:trHeight w:val="194"/>
        </w:trPr>
        <w:tc>
          <w:tcPr>
            <w:tcW w:w="5637" w:type="dxa"/>
            <w:gridSpan w:val="3"/>
          </w:tcPr>
          <w:p w14:paraId="5BD7A358" w14:textId="77777777" w:rsidR="000F4FD4" w:rsidRPr="003E1D58" w:rsidRDefault="000F4FD4" w:rsidP="007673F3">
            <w:pPr>
              <w:jc w:val="right"/>
              <w:rPr>
                <w:rFonts w:asciiTheme="minorHAnsi" w:hAnsiTheme="minorHAnsi" w:cstheme="minorHAnsi"/>
                <w:sz w:val="20"/>
                <w:szCs w:val="20"/>
                <w:lang w:val="el-GR"/>
              </w:rPr>
            </w:pPr>
          </w:p>
        </w:tc>
        <w:tc>
          <w:tcPr>
            <w:tcW w:w="1559" w:type="dxa"/>
            <w:gridSpan w:val="2"/>
          </w:tcPr>
          <w:p w14:paraId="7AA25F86" w14:textId="09ACFCC1" w:rsidR="000F4FD4" w:rsidRPr="003E1D58" w:rsidRDefault="00A03279" w:rsidP="007673F3">
            <w:pPr>
              <w:jc w:val="center"/>
              <w:rPr>
                <w:rFonts w:asciiTheme="minorHAnsi" w:hAnsiTheme="minorHAnsi" w:cstheme="minorHAnsi"/>
                <w:b/>
                <w:bCs/>
                <w:sz w:val="20"/>
                <w:szCs w:val="20"/>
                <w:lang w:val="el-GR"/>
              </w:rPr>
            </w:pPr>
            <w:r w:rsidRPr="003E1D58">
              <w:rPr>
                <w:rFonts w:asciiTheme="minorHAnsi" w:hAnsiTheme="minorHAnsi" w:cstheme="minorHAnsi"/>
                <w:b/>
                <w:bCs/>
                <w:sz w:val="20"/>
                <w:szCs w:val="20"/>
                <w:lang w:val="el-GR"/>
              </w:rPr>
              <w:t>3</w:t>
            </w:r>
          </w:p>
        </w:tc>
        <w:tc>
          <w:tcPr>
            <w:tcW w:w="2438" w:type="dxa"/>
          </w:tcPr>
          <w:p w14:paraId="57106F36" w14:textId="77777777" w:rsidR="00416DB3" w:rsidRPr="002A34C6" w:rsidRDefault="00416DB3" w:rsidP="00416DB3">
            <w:pPr>
              <w:jc w:val="center"/>
              <w:rPr>
                <w:rFonts w:ascii="Calibri" w:hAnsi="Calibri" w:cs="Calibri"/>
                <w:b/>
                <w:bCs/>
                <w:sz w:val="20"/>
                <w:szCs w:val="20"/>
              </w:rPr>
            </w:pPr>
            <w:r w:rsidRPr="002A34C6">
              <w:rPr>
                <w:rFonts w:ascii="Calibri" w:hAnsi="Calibri" w:cs="Calibri"/>
                <w:b/>
                <w:bCs/>
                <w:sz w:val="20"/>
                <w:szCs w:val="20"/>
              </w:rPr>
              <w:t>7​</w:t>
            </w:r>
          </w:p>
          <w:p w14:paraId="4237A1D9" w14:textId="1258F116" w:rsidR="000F4FD4" w:rsidRPr="003E1D58" w:rsidRDefault="000F4FD4" w:rsidP="007673F3">
            <w:pPr>
              <w:jc w:val="center"/>
              <w:rPr>
                <w:rFonts w:asciiTheme="minorHAnsi" w:hAnsiTheme="minorHAnsi" w:cstheme="minorHAnsi"/>
                <w:b/>
                <w:bCs/>
                <w:sz w:val="20"/>
                <w:szCs w:val="20"/>
                <w:lang w:val="el-GR"/>
              </w:rPr>
            </w:pPr>
          </w:p>
        </w:tc>
      </w:tr>
      <w:tr w:rsidR="003E1D58" w:rsidRPr="003E1D58" w14:paraId="4330C3B2" w14:textId="77777777" w:rsidTr="000C12F9">
        <w:trPr>
          <w:trHeight w:val="194"/>
        </w:trPr>
        <w:tc>
          <w:tcPr>
            <w:tcW w:w="5637" w:type="dxa"/>
            <w:gridSpan w:val="3"/>
          </w:tcPr>
          <w:p w14:paraId="50A619D8" w14:textId="77777777" w:rsidR="00960D4F" w:rsidRPr="003E1D58" w:rsidRDefault="00960D4F" w:rsidP="007673F3">
            <w:pPr>
              <w:jc w:val="right"/>
              <w:rPr>
                <w:rFonts w:asciiTheme="minorHAnsi" w:hAnsiTheme="minorHAnsi" w:cstheme="minorHAnsi"/>
                <w:sz w:val="20"/>
                <w:szCs w:val="20"/>
                <w:lang w:val="el-GR"/>
              </w:rPr>
            </w:pPr>
          </w:p>
        </w:tc>
        <w:tc>
          <w:tcPr>
            <w:tcW w:w="1559" w:type="dxa"/>
            <w:gridSpan w:val="2"/>
          </w:tcPr>
          <w:p w14:paraId="0F3A6570" w14:textId="77777777" w:rsidR="00960D4F" w:rsidRPr="003E1D58" w:rsidRDefault="00960D4F" w:rsidP="007673F3">
            <w:pPr>
              <w:jc w:val="center"/>
              <w:rPr>
                <w:rFonts w:asciiTheme="minorHAnsi" w:hAnsiTheme="minorHAnsi" w:cstheme="minorHAnsi"/>
                <w:b/>
                <w:bCs/>
                <w:sz w:val="20"/>
                <w:szCs w:val="20"/>
                <w:lang w:val="el-GR"/>
              </w:rPr>
            </w:pPr>
          </w:p>
        </w:tc>
        <w:tc>
          <w:tcPr>
            <w:tcW w:w="2438" w:type="dxa"/>
          </w:tcPr>
          <w:p w14:paraId="4E5237BA" w14:textId="77777777" w:rsidR="00960D4F" w:rsidRPr="003E1D58" w:rsidRDefault="00960D4F" w:rsidP="007673F3">
            <w:pPr>
              <w:jc w:val="center"/>
              <w:rPr>
                <w:rFonts w:asciiTheme="minorHAnsi" w:hAnsiTheme="minorHAnsi" w:cstheme="minorHAnsi"/>
                <w:b/>
                <w:bCs/>
                <w:sz w:val="20"/>
                <w:szCs w:val="20"/>
                <w:lang w:val="el-GR"/>
              </w:rPr>
            </w:pPr>
          </w:p>
        </w:tc>
      </w:tr>
      <w:tr w:rsidR="003E1D58" w:rsidRPr="00596C03" w14:paraId="39BC9CA7" w14:textId="77777777" w:rsidTr="000C12F9">
        <w:trPr>
          <w:trHeight w:val="194"/>
        </w:trPr>
        <w:tc>
          <w:tcPr>
            <w:tcW w:w="5637" w:type="dxa"/>
            <w:gridSpan w:val="3"/>
            <w:shd w:val="clear" w:color="auto" w:fill="DDD9C3" w:themeFill="background2" w:themeFillShade="E6"/>
          </w:tcPr>
          <w:p w14:paraId="7E2EEBFE"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 xml:space="preserve">(Add rows if necessary. The </w:t>
            </w:r>
            <w:proofErr w:type="spellStart"/>
            <w:r w:rsidRPr="004C1B49">
              <w:rPr>
                <w:rFonts w:ascii="Calibri" w:hAnsi="Calibri" w:cs="Calibri"/>
                <w:sz w:val="20"/>
                <w:szCs w:val="20"/>
              </w:rPr>
              <w:t>organisation</w:t>
            </w:r>
            <w:proofErr w:type="spellEnd"/>
            <w:r w:rsidRPr="004C1B49">
              <w:rPr>
                <w:rFonts w:ascii="Calibri" w:hAnsi="Calibri" w:cs="Calibri"/>
                <w:sz w:val="20"/>
                <w:szCs w:val="20"/>
              </w:rPr>
              <w:t xml:space="preserve"> of teaching and the teaching methods used are described in detail in section (4).)</w:t>
            </w:r>
          </w:p>
          <w:p w14:paraId="7A98B431" w14:textId="75D08418" w:rsidR="000F4FD4" w:rsidRPr="00416DB3" w:rsidRDefault="000F4FD4" w:rsidP="007673F3">
            <w:pPr>
              <w:rPr>
                <w:rFonts w:asciiTheme="minorHAnsi" w:hAnsiTheme="minorHAnsi" w:cstheme="minorHAnsi"/>
                <w:i/>
                <w:sz w:val="20"/>
                <w:szCs w:val="20"/>
              </w:rPr>
            </w:pPr>
          </w:p>
        </w:tc>
        <w:tc>
          <w:tcPr>
            <w:tcW w:w="1559" w:type="dxa"/>
            <w:gridSpan w:val="2"/>
          </w:tcPr>
          <w:p w14:paraId="4F45B7CE" w14:textId="77777777" w:rsidR="000F4FD4" w:rsidRPr="00416DB3" w:rsidRDefault="000F4FD4" w:rsidP="007673F3">
            <w:pPr>
              <w:jc w:val="right"/>
              <w:rPr>
                <w:rFonts w:asciiTheme="minorHAnsi" w:hAnsiTheme="minorHAnsi" w:cstheme="minorHAnsi"/>
                <w:sz w:val="20"/>
                <w:szCs w:val="20"/>
              </w:rPr>
            </w:pPr>
          </w:p>
        </w:tc>
        <w:tc>
          <w:tcPr>
            <w:tcW w:w="2438" w:type="dxa"/>
          </w:tcPr>
          <w:p w14:paraId="40A94B5A" w14:textId="77777777" w:rsidR="000F4FD4" w:rsidRPr="00416DB3" w:rsidRDefault="000F4FD4" w:rsidP="007673F3">
            <w:pPr>
              <w:rPr>
                <w:rFonts w:asciiTheme="minorHAnsi" w:hAnsiTheme="minorHAnsi" w:cstheme="minorHAnsi"/>
                <w:sz w:val="20"/>
                <w:szCs w:val="20"/>
              </w:rPr>
            </w:pPr>
          </w:p>
        </w:tc>
      </w:tr>
      <w:tr w:rsidR="003E1D58" w:rsidRPr="003E1D58" w14:paraId="18D3D4F4" w14:textId="77777777" w:rsidTr="000C12F9">
        <w:trPr>
          <w:trHeight w:val="599"/>
        </w:trPr>
        <w:tc>
          <w:tcPr>
            <w:tcW w:w="3205" w:type="dxa"/>
            <w:shd w:val="clear" w:color="auto" w:fill="DDD9C3" w:themeFill="background2" w:themeFillShade="E6"/>
          </w:tcPr>
          <w:p w14:paraId="4EDCEE23" w14:textId="77777777" w:rsidR="00596C03" w:rsidRPr="00AE2421" w:rsidRDefault="00596C03" w:rsidP="00596C03">
            <w:pPr>
              <w:jc w:val="both"/>
              <w:rPr>
                <w:rFonts w:ascii="Calibri" w:hAnsi="Calibri" w:cs="Calibri"/>
                <w:b/>
                <w:bCs/>
                <w:sz w:val="20"/>
                <w:szCs w:val="20"/>
              </w:rPr>
            </w:pPr>
            <w:r w:rsidRPr="004C1B49">
              <w:rPr>
                <w:rFonts w:ascii="Calibri" w:hAnsi="Calibri" w:cs="Calibri"/>
                <w:b/>
                <w:bCs/>
                <w:sz w:val="20"/>
                <w:szCs w:val="20"/>
              </w:rPr>
              <w:t>COURSE TYPE</w:t>
            </w:r>
          </w:p>
          <w:p w14:paraId="02EC0A09" w14:textId="77777777" w:rsidR="00596C03" w:rsidRDefault="00596C03" w:rsidP="00596C03">
            <w:pPr>
              <w:jc w:val="both"/>
              <w:rPr>
                <w:rFonts w:ascii="Calibri" w:hAnsi="Calibri" w:cs="Calibri"/>
                <w:sz w:val="20"/>
                <w:szCs w:val="20"/>
              </w:rPr>
            </w:pPr>
            <w:r w:rsidRPr="004C1B49">
              <w:rPr>
                <w:rFonts w:ascii="Calibri" w:hAnsi="Calibri" w:cs="Calibri"/>
                <w:sz w:val="20"/>
                <w:szCs w:val="20"/>
              </w:rPr>
              <w:t>general background,</w:t>
            </w:r>
          </w:p>
          <w:p w14:paraId="3449AF32"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 xml:space="preserve">special background, </w:t>
            </w:r>
            <w:proofErr w:type="spellStart"/>
            <w:r w:rsidRPr="004C1B49">
              <w:rPr>
                <w:rFonts w:ascii="Calibri" w:hAnsi="Calibri" w:cs="Calibri"/>
                <w:sz w:val="20"/>
                <w:szCs w:val="20"/>
              </w:rPr>
              <w:t>specialisation</w:t>
            </w:r>
            <w:proofErr w:type="spellEnd"/>
            <w:r w:rsidRPr="004C1B49">
              <w:rPr>
                <w:rFonts w:ascii="Calibri" w:hAnsi="Calibri" w:cs="Calibri"/>
                <w:sz w:val="20"/>
                <w:szCs w:val="20"/>
              </w:rPr>
              <w:t>,</w:t>
            </w:r>
          </w:p>
          <w:p w14:paraId="09D2E64A"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general knowledge, skills development</w:t>
            </w:r>
          </w:p>
          <w:p w14:paraId="30EBF28A" w14:textId="2574873A" w:rsidR="000F4FD4" w:rsidRPr="003E1D58" w:rsidRDefault="000F4FD4" w:rsidP="00AE2421">
            <w:pPr>
              <w:jc w:val="right"/>
              <w:rPr>
                <w:rFonts w:asciiTheme="minorHAnsi" w:hAnsiTheme="minorHAnsi" w:cstheme="minorHAnsi"/>
                <w:b/>
                <w:sz w:val="20"/>
                <w:szCs w:val="20"/>
                <w:lang w:val="el-GR"/>
              </w:rPr>
            </w:pPr>
          </w:p>
        </w:tc>
        <w:tc>
          <w:tcPr>
            <w:tcW w:w="6429" w:type="dxa"/>
            <w:gridSpan w:val="5"/>
          </w:tcPr>
          <w:p w14:paraId="7B87EF56" w14:textId="5196DF60" w:rsidR="00596C03" w:rsidRPr="004C1B49" w:rsidRDefault="00416DB3" w:rsidP="00596C03">
            <w:pPr>
              <w:jc w:val="both"/>
              <w:rPr>
                <w:rFonts w:ascii="Calibri" w:hAnsi="Calibri" w:cs="Calibri"/>
                <w:sz w:val="20"/>
                <w:szCs w:val="20"/>
              </w:rPr>
            </w:pPr>
            <w:r w:rsidRPr="002A34C6">
              <w:rPr>
                <w:rFonts w:ascii="Calibri" w:hAnsi="Calibri" w:cs="Calibri"/>
                <w:sz w:val="20"/>
                <w:szCs w:val="20"/>
              </w:rPr>
              <w:t>YESPB</w:t>
            </w:r>
            <w:r w:rsidRPr="004C1B49">
              <w:rPr>
                <w:rFonts w:ascii="Calibri" w:hAnsi="Calibri" w:cs="Calibri"/>
                <w:sz w:val="20"/>
                <w:szCs w:val="20"/>
              </w:rPr>
              <w:t xml:space="preserve"> </w:t>
            </w:r>
            <w:r w:rsidR="00596C03" w:rsidRPr="004C1B49">
              <w:rPr>
                <w:rFonts w:ascii="Calibri" w:hAnsi="Calibri" w:cs="Calibri"/>
                <w:sz w:val="20"/>
                <w:szCs w:val="20"/>
              </w:rPr>
              <w:t>(General Special Background Course)</w:t>
            </w:r>
          </w:p>
          <w:p w14:paraId="66C46E99" w14:textId="72F1A32E" w:rsidR="000F4FD4" w:rsidRPr="00AE2421" w:rsidRDefault="000F4FD4" w:rsidP="007673F3">
            <w:pPr>
              <w:rPr>
                <w:rFonts w:asciiTheme="minorHAnsi" w:hAnsiTheme="minorHAnsi" w:cstheme="minorHAnsi"/>
                <w:sz w:val="20"/>
                <w:szCs w:val="20"/>
              </w:rPr>
            </w:pPr>
          </w:p>
        </w:tc>
      </w:tr>
      <w:tr w:rsidR="003E1D58" w:rsidRPr="003E1D58" w14:paraId="3B3091BC" w14:textId="77777777" w:rsidTr="000C12F9">
        <w:tc>
          <w:tcPr>
            <w:tcW w:w="3205" w:type="dxa"/>
            <w:shd w:val="clear" w:color="auto" w:fill="DDD9C3" w:themeFill="background2" w:themeFillShade="E6"/>
          </w:tcPr>
          <w:p w14:paraId="26D2E73B" w14:textId="77777777" w:rsidR="00596C03" w:rsidRPr="00AE2421" w:rsidRDefault="00596C03" w:rsidP="00596C03">
            <w:pPr>
              <w:jc w:val="both"/>
              <w:rPr>
                <w:rFonts w:ascii="Calibri" w:hAnsi="Calibri" w:cs="Calibri"/>
                <w:b/>
                <w:bCs/>
                <w:sz w:val="20"/>
                <w:szCs w:val="20"/>
              </w:rPr>
            </w:pPr>
            <w:r w:rsidRPr="004C1B49">
              <w:rPr>
                <w:rFonts w:ascii="Calibri" w:hAnsi="Calibri" w:cs="Calibri"/>
                <w:b/>
                <w:bCs/>
                <w:sz w:val="20"/>
                <w:szCs w:val="20"/>
              </w:rPr>
              <w:t>PREREQUISITE COURSES</w:t>
            </w:r>
          </w:p>
          <w:p w14:paraId="58DEE456" w14:textId="77777777" w:rsidR="000F4FD4" w:rsidRPr="00AE2421" w:rsidRDefault="000F4FD4" w:rsidP="00AE2421">
            <w:pPr>
              <w:jc w:val="right"/>
              <w:rPr>
                <w:rFonts w:asciiTheme="minorHAnsi" w:hAnsiTheme="minorHAnsi" w:cstheme="minorHAnsi"/>
                <w:b/>
                <w:bCs/>
                <w:sz w:val="20"/>
                <w:szCs w:val="20"/>
                <w:lang w:val="el-GR"/>
              </w:rPr>
            </w:pPr>
          </w:p>
        </w:tc>
        <w:tc>
          <w:tcPr>
            <w:tcW w:w="6429" w:type="dxa"/>
            <w:gridSpan w:val="5"/>
          </w:tcPr>
          <w:p w14:paraId="79EAAE60" w14:textId="5D49308A" w:rsidR="000F4FD4" w:rsidRPr="003E1D58" w:rsidRDefault="00596C03" w:rsidP="007673F3">
            <w:pPr>
              <w:rPr>
                <w:rFonts w:asciiTheme="minorHAnsi" w:hAnsiTheme="minorHAnsi" w:cstheme="minorHAnsi"/>
                <w:sz w:val="20"/>
                <w:szCs w:val="20"/>
                <w:lang w:val="el-GR"/>
              </w:rPr>
            </w:pPr>
            <w:r w:rsidRPr="004C1B49">
              <w:rPr>
                <w:rFonts w:ascii="Calibri" w:hAnsi="Calibri" w:cs="Calibri"/>
                <w:sz w:val="20"/>
                <w:szCs w:val="20"/>
              </w:rPr>
              <w:t>None</w:t>
            </w:r>
            <w:r w:rsidRPr="003E1D58">
              <w:rPr>
                <w:rFonts w:asciiTheme="minorHAnsi" w:hAnsiTheme="minorHAnsi" w:cstheme="minorHAnsi"/>
                <w:sz w:val="20"/>
                <w:szCs w:val="20"/>
                <w:lang w:val="el-GR"/>
              </w:rPr>
              <w:t xml:space="preserve"> </w:t>
            </w:r>
          </w:p>
        </w:tc>
      </w:tr>
      <w:tr w:rsidR="003E1D58" w:rsidRPr="003E1D58" w14:paraId="3C438F03" w14:textId="77777777" w:rsidTr="000C12F9">
        <w:tc>
          <w:tcPr>
            <w:tcW w:w="3205" w:type="dxa"/>
            <w:shd w:val="clear" w:color="auto" w:fill="DDD9C3" w:themeFill="background2" w:themeFillShade="E6"/>
          </w:tcPr>
          <w:p w14:paraId="2FC32B9D" w14:textId="77777777" w:rsidR="00596C03" w:rsidRPr="00AE2421" w:rsidRDefault="00596C03" w:rsidP="00596C03">
            <w:pPr>
              <w:jc w:val="both"/>
              <w:rPr>
                <w:rFonts w:ascii="Calibri" w:hAnsi="Calibri" w:cs="Calibri"/>
                <w:b/>
                <w:bCs/>
                <w:sz w:val="20"/>
                <w:szCs w:val="20"/>
              </w:rPr>
            </w:pPr>
            <w:r w:rsidRPr="004C1B49">
              <w:rPr>
                <w:rFonts w:ascii="Calibri" w:hAnsi="Calibri" w:cs="Calibri"/>
                <w:b/>
                <w:bCs/>
                <w:sz w:val="20"/>
                <w:szCs w:val="20"/>
              </w:rPr>
              <w:t>LANGUAGE OF INSTRUCTION AND EXAMINATION</w:t>
            </w:r>
          </w:p>
          <w:p w14:paraId="5153B2B0" w14:textId="02746FA0" w:rsidR="000F4FD4" w:rsidRPr="00AE2421" w:rsidRDefault="000F4FD4" w:rsidP="007673F3">
            <w:pPr>
              <w:jc w:val="right"/>
              <w:rPr>
                <w:rFonts w:asciiTheme="minorHAnsi" w:hAnsiTheme="minorHAnsi" w:cstheme="minorHAnsi"/>
                <w:b/>
                <w:bCs/>
                <w:sz w:val="20"/>
                <w:szCs w:val="20"/>
              </w:rPr>
            </w:pPr>
          </w:p>
        </w:tc>
        <w:tc>
          <w:tcPr>
            <w:tcW w:w="6429" w:type="dxa"/>
            <w:gridSpan w:val="5"/>
          </w:tcPr>
          <w:p w14:paraId="12FAD82A" w14:textId="5BD803A9" w:rsidR="000F4FD4" w:rsidRPr="003E1D58" w:rsidRDefault="00596C03" w:rsidP="007673F3">
            <w:pPr>
              <w:rPr>
                <w:rFonts w:asciiTheme="minorHAnsi" w:hAnsiTheme="minorHAnsi" w:cstheme="minorHAnsi"/>
                <w:sz w:val="20"/>
                <w:szCs w:val="20"/>
                <w:lang w:val="en-AE"/>
              </w:rPr>
            </w:pPr>
            <w:r w:rsidRPr="004C1B49">
              <w:rPr>
                <w:rFonts w:ascii="Calibri" w:hAnsi="Calibri" w:cs="Calibri"/>
                <w:sz w:val="20"/>
                <w:szCs w:val="20"/>
              </w:rPr>
              <w:t>Greek</w:t>
            </w:r>
            <w:r w:rsidRPr="003E1D58">
              <w:rPr>
                <w:rFonts w:asciiTheme="minorHAnsi" w:hAnsiTheme="minorHAnsi" w:cstheme="minorHAnsi"/>
                <w:sz w:val="20"/>
                <w:szCs w:val="20"/>
                <w:lang w:val="el-GR"/>
              </w:rPr>
              <w:t xml:space="preserve"> </w:t>
            </w:r>
          </w:p>
        </w:tc>
      </w:tr>
      <w:tr w:rsidR="003E1D58" w:rsidRPr="00596C03" w14:paraId="11CAEEF9" w14:textId="77777777" w:rsidTr="000C12F9">
        <w:tc>
          <w:tcPr>
            <w:tcW w:w="3205" w:type="dxa"/>
            <w:shd w:val="clear" w:color="auto" w:fill="DDD9C3" w:themeFill="background2" w:themeFillShade="E6"/>
          </w:tcPr>
          <w:p w14:paraId="34B764D8" w14:textId="77777777" w:rsidR="00596C03" w:rsidRPr="00AE2421" w:rsidRDefault="00596C03" w:rsidP="00596C03">
            <w:pPr>
              <w:jc w:val="both"/>
              <w:rPr>
                <w:rFonts w:ascii="Calibri" w:hAnsi="Calibri" w:cs="Calibri"/>
                <w:b/>
                <w:bCs/>
                <w:sz w:val="20"/>
                <w:szCs w:val="20"/>
              </w:rPr>
            </w:pPr>
            <w:r w:rsidRPr="004C1B49">
              <w:rPr>
                <w:rFonts w:ascii="Calibri" w:hAnsi="Calibri" w:cs="Calibri"/>
                <w:b/>
                <w:bCs/>
                <w:sz w:val="20"/>
                <w:szCs w:val="20"/>
              </w:rPr>
              <w:t>COURSE OFFERED TO ERASMUS STUDENTS</w:t>
            </w:r>
          </w:p>
          <w:p w14:paraId="06D23212" w14:textId="47EAFF67" w:rsidR="000F4FD4" w:rsidRPr="00AE2421" w:rsidRDefault="00596C03" w:rsidP="00596C03">
            <w:pPr>
              <w:jc w:val="right"/>
              <w:rPr>
                <w:rFonts w:asciiTheme="minorHAnsi" w:hAnsiTheme="minorHAnsi" w:cstheme="minorHAnsi"/>
                <w:b/>
                <w:bCs/>
                <w:sz w:val="20"/>
                <w:szCs w:val="20"/>
              </w:rPr>
            </w:pPr>
            <w:r w:rsidRPr="004C1B49">
              <w:rPr>
                <w:rFonts w:ascii="Calibri" w:hAnsi="Calibri" w:cs="Calibri"/>
                <w:b/>
                <w:bCs/>
                <w:sz w:val="20"/>
                <w:szCs w:val="20"/>
              </w:rPr>
              <w:br/>
            </w:r>
          </w:p>
        </w:tc>
        <w:tc>
          <w:tcPr>
            <w:tcW w:w="6429" w:type="dxa"/>
            <w:gridSpan w:val="5"/>
          </w:tcPr>
          <w:p w14:paraId="2D4B6F46" w14:textId="77777777" w:rsidR="00596C03" w:rsidRPr="004C1B49" w:rsidRDefault="00596C03" w:rsidP="00596C03">
            <w:pPr>
              <w:jc w:val="both"/>
              <w:rPr>
                <w:rFonts w:ascii="Calibri" w:hAnsi="Calibri" w:cs="Calibri"/>
                <w:sz w:val="20"/>
                <w:szCs w:val="20"/>
              </w:rPr>
            </w:pPr>
            <w:r w:rsidRPr="004C1B49">
              <w:rPr>
                <w:rFonts w:ascii="Calibri" w:hAnsi="Calibri" w:cs="Calibri"/>
                <w:sz w:val="20"/>
                <w:szCs w:val="20"/>
              </w:rPr>
              <w:t>Yes (material/examinations in English)</w:t>
            </w:r>
          </w:p>
          <w:p w14:paraId="48D7970F" w14:textId="091148F5" w:rsidR="000F4FD4" w:rsidRPr="00416DB3" w:rsidRDefault="000F4FD4" w:rsidP="007673F3">
            <w:pPr>
              <w:rPr>
                <w:rFonts w:asciiTheme="minorHAnsi" w:hAnsiTheme="minorHAnsi" w:cstheme="minorHAnsi"/>
                <w:sz w:val="20"/>
                <w:szCs w:val="20"/>
              </w:rPr>
            </w:pPr>
          </w:p>
        </w:tc>
      </w:tr>
      <w:tr w:rsidR="003E1D58" w:rsidRPr="003E1D58" w14:paraId="24D192A7" w14:textId="77777777" w:rsidTr="000C12F9">
        <w:tc>
          <w:tcPr>
            <w:tcW w:w="3205" w:type="dxa"/>
            <w:shd w:val="clear" w:color="auto" w:fill="DDD9C3" w:themeFill="background2" w:themeFillShade="E6"/>
          </w:tcPr>
          <w:p w14:paraId="6BC1753D" w14:textId="77777777" w:rsidR="00596C03" w:rsidRPr="00AE2421" w:rsidRDefault="00596C03" w:rsidP="00596C03">
            <w:pPr>
              <w:jc w:val="both"/>
              <w:rPr>
                <w:rFonts w:ascii="Calibri" w:hAnsi="Calibri" w:cs="Calibri"/>
                <w:b/>
                <w:bCs/>
                <w:sz w:val="20"/>
                <w:szCs w:val="20"/>
              </w:rPr>
            </w:pPr>
            <w:r w:rsidRPr="004C1B49">
              <w:rPr>
                <w:rFonts w:ascii="Calibri" w:hAnsi="Calibri" w:cs="Calibri"/>
                <w:b/>
                <w:bCs/>
                <w:sz w:val="20"/>
                <w:szCs w:val="20"/>
              </w:rPr>
              <w:t>COURSE WEBSITE (URL)</w:t>
            </w:r>
          </w:p>
          <w:p w14:paraId="313E75BD" w14:textId="77289B51" w:rsidR="000F4FD4" w:rsidRPr="00AE2421" w:rsidRDefault="000F4FD4" w:rsidP="00AE2421">
            <w:pPr>
              <w:rPr>
                <w:rFonts w:asciiTheme="minorHAnsi" w:hAnsiTheme="minorHAnsi" w:cstheme="minorHAnsi"/>
                <w:b/>
                <w:bCs/>
                <w:sz w:val="20"/>
                <w:szCs w:val="20"/>
                <w:lang w:val="el-GR"/>
              </w:rPr>
            </w:pPr>
          </w:p>
        </w:tc>
        <w:tc>
          <w:tcPr>
            <w:tcW w:w="6429" w:type="dxa"/>
            <w:gridSpan w:val="5"/>
          </w:tcPr>
          <w:p w14:paraId="44379EBD" w14:textId="0AAB6C74" w:rsidR="000F4FD4" w:rsidRPr="003E1D58" w:rsidRDefault="000F4FD4" w:rsidP="007673F3">
            <w:pPr>
              <w:spacing w:after="200" w:line="276" w:lineRule="auto"/>
              <w:rPr>
                <w:rFonts w:asciiTheme="minorHAnsi" w:eastAsia="Calibri" w:hAnsiTheme="minorHAnsi" w:cstheme="minorHAnsi"/>
                <w:sz w:val="20"/>
                <w:szCs w:val="20"/>
                <w:lang w:val="en-GB"/>
              </w:rPr>
            </w:pPr>
          </w:p>
        </w:tc>
      </w:tr>
    </w:tbl>
    <w:p w14:paraId="16F3C9EB" w14:textId="6BDB7B18" w:rsidR="000F4FD4" w:rsidRPr="00AE2421" w:rsidRDefault="00596C03" w:rsidP="009233A1">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bCs/>
          <w:sz w:val="20"/>
          <w:szCs w:val="20"/>
        </w:rPr>
      </w:pPr>
      <w:r w:rsidRPr="004C1B49">
        <w:rPr>
          <w:rFonts w:ascii="Calibri" w:hAnsi="Calibri" w:cs="Calibri"/>
          <w:b/>
          <w:bCs/>
          <w:sz w:val="20"/>
          <w:szCs w:val="20"/>
        </w:rPr>
        <w:t>LEARNING OUTCOMES</w:t>
      </w:r>
      <w:r w:rsidRPr="00AE2421">
        <w:rPr>
          <w:rFonts w:asciiTheme="minorHAnsi" w:hAnsiTheme="minorHAnsi" w:cstheme="minorHAnsi"/>
          <w:b/>
          <w:bCs/>
          <w:sz w:val="20"/>
          <w:szCs w:val="20"/>
          <w:lang w:val="el-GR"/>
        </w:rPr>
        <w:t xml:space="preserve"> </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5670"/>
      </w:tblGrid>
      <w:tr w:rsidR="003E1D58" w:rsidRPr="003E1D58" w14:paraId="0ED1B882" w14:textId="77777777" w:rsidTr="000C12F9">
        <w:tc>
          <w:tcPr>
            <w:tcW w:w="9634" w:type="dxa"/>
            <w:gridSpan w:val="2"/>
            <w:tcBorders>
              <w:bottom w:val="nil"/>
            </w:tcBorders>
            <w:shd w:val="clear" w:color="auto" w:fill="DDD9C3" w:themeFill="background2" w:themeFillShade="E6"/>
          </w:tcPr>
          <w:p w14:paraId="69E0C945" w14:textId="77777777" w:rsidR="00596C03" w:rsidRPr="00596C03" w:rsidRDefault="00596C03" w:rsidP="006B3979">
            <w:pPr>
              <w:pStyle w:val="ab"/>
              <w:jc w:val="both"/>
              <w:rPr>
                <w:rFonts w:cs="Calibri"/>
                <w:sz w:val="20"/>
                <w:szCs w:val="20"/>
              </w:rPr>
            </w:pPr>
            <w:proofErr w:type="spellStart"/>
            <w:r w:rsidRPr="00596C03">
              <w:rPr>
                <w:rFonts w:cs="Calibri"/>
                <w:sz w:val="20"/>
                <w:szCs w:val="20"/>
              </w:rPr>
              <w:t>Learning</w:t>
            </w:r>
            <w:proofErr w:type="spellEnd"/>
            <w:r w:rsidRPr="00596C03">
              <w:rPr>
                <w:rFonts w:cs="Calibri"/>
                <w:sz w:val="20"/>
                <w:szCs w:val="20"/>
              </w:rPr>
              <w:t xml:space="preserve"> </w:t>
            </w:r>
            <w:proofErr w:type="spellStart"/>
            <w:r w:rsidRPr="00596C03">
              <w:rPr>
                <w:rFonts w:cs="Calibri"/>
                <w:sz w:val="20"/>
                <w:szCs w:val="20"/>
              </w:rPr>
              <w:t>Outcomes</w:t>
            </w:r>
            <w:proofErr w:type="spellEnd"/>
          </w:p>
          <w:p w14:paraId="2195E728" w14:textId="5E0E2D8B" w:rsidR="000F4FD4" w:rsidRPr="00596C03" w:rsidRDefault="000F4FD4" w:rsidP="00AE2421">
            <w:pPr>
              <w:pStyle w:val="ab"/>
              <w:rPr>
                <w:rFonts w:asciiTheme="minorHAnsi" w:hAnsiTheme="minorHAnsi" w:cstheme="minorHAnsi"/>
                <w:i/>
                <w:sz w:val="20"/>
                <w:szCs w:val="20"/>
              </w:rPr>
            </w:pPr>
          </w:p>
        </w:tc>
      </w:tr>
      <w:tr w:rsidR="003E1D58" w:rsidRPr="00596C03" w14:paraId="78ECE004" w14:textId="77777777" w:rsidTr="000C12F9">
        <w:tc>
          <w:tcPr>
            <w:tcW w:w="9634" w:type="dxa"/>
            <w:gridSpan w:val="2"/>
            <w:tcBorders>
              <w:top w:val="nil"/>
            </w:tcBorders>
            <w:shd w:val="clear" w:color="auto" w:fill="DDD9C3" w:themeFill="background2" w:themeFillShade="E6"/>
          </w:tcPr>
          <w:p w14:paraId="5215C0C3" w14:textId="77777777" w:rsidR="00416DB3" w:rsidRDefault="00596C03" w:rsidP="00596C03">
            <w:pPr>
              <w:jc w:val="both"/>
              <w:rPr>
                <w:rFonts w:ascii="Calibri" w:hAnsi="Calibri" w:cs="Calibri"/>
                <w:sz w:val="20"/>
                <w:szCs w:val="20"/>
              </w:rPr>
            </w:pPr>
            <w:r w:rsidRPr="004C1B49">
              <w:rPr>
                <w:rFonts w:ascii="Calibri" w:hAnsi="Calibri" w:cs="Calibri"/>
                <w:sz w:val="20"/>
                <w:szCs w:val="20"/>
              </w:rPr>
              <w:t xml:space="preserve">The learning outcomes of the course are described, i.e. the specific knowledge, skills and competences of an appropriate level that students will acquire upon successful completion of the </w:t>
            </w:r>
            <w:proofErr w:type="gramStart"/>
            <w:r w:rsidRPr="004C1B49">
              <w:rPr>
                <w:rFonts w:ascii="Calibri" w:hAnsi="Calibri" w:cs="Calibri"/>
                <w:sz w:val="20"/>
                <w:szCs w:val="20"/>
              </w:rPr>
              <w:t>course.​</w:t>
            </w:r>
            <w:proofErr w:type="gramEnd"/>
            <w:r w:rsidRPr="004C1B49">
              <w:rPr>
                <w:rFonts w:ascii="Calibri" w:hAnsi="Calibri" w:cs="Calibri"/>
                <w:sz w:val="20"/>
                <w:szCs w:val="20"/>
              </w:rPr>
              <w:br/>
            </w:r>
          </w:p>
          <w:p w14:paraId="5E88C01A" w14:textId="24043FF1" w:rsidR="00596C03" w:rsidRPr="004C1B49" w:rsidRDefault="00596C03" w:rsidP="00596C03">
            <w:pPr>
              <w:jc w:val="both"/>
              <w:rPr>
                <w:rFonts w:ascii="Calibri" w:hAnsi="Calibri" w:cs="Calibri"/>
                <w:sz w:val="20"/>
                <w:szCs w:val="20"/>
              </w:rPr>
            </w:pPr>
            <w:r w:rsidRPr="004C1B49">
              <w:rPr>
                <w:rFonts w:ascii="Calibri" w:hAnsi="Calibri" w:cs="Calibri"/>
                <w:sz w:val="20"/>
                <w:szCs w:val="20"/>
              </w:rPr>
              <w:t>Consult Appendix A:</w:t>
            </w:r>
          </w:p>
          <w:p w14:paraId="3F3E89B3" w14:textId="77777777" w:rsidR="00596C03" w:rsidRPr="004C1B49" w:rsidRDefault="00596C03" w:rsidP="009233A1">
            <w:pPr>
              <w:numPr>
                <w:ilvl w:val="0"/>
                <w:numId w:val="2"/>
              </w:numPr>
              <w:jc w:val="both"/>
              <w:rPr>
                <w:rFonts w:ascii="Calibri" w:hAnsi="Calibri" w:cs="Calibri"/>
                <w:sz w:val="20"/>
                <w:szCs w:val="20"/>
              </w:rPr>
            </w:pPr>
            <w:r w:rsidRPr="004C1B49">
              <w:rPr>
                <w:rFonts w:ascii="Calibri" w:hAnsi="Calibri" w:cs="Calibri"/>
                <w:sz w:val="20"/>
                <w:szCs w:val="20"/>
              </w:rPr>
              <w:t xml:space="preserve">Description of the Level of Learning Outcomes for each cycle of studies according to the Qualifications Framework of the European Higher Education </w:t>
            </w:r>
            <w:proofErr w:type="gramStart"/>
            <w:r w:rsidRPr="004C1B49">
              <w:rPr>
                <w:rFonts w:ascii="Calibri" w:hAnsi="Calibri" w:cs="Calibri"/>
                <w:sz w:val="20"/>
                <w:szCs w:val="20"/>
              </w:rPr>
              <w:t>Area.​</w:t>
            </w:r>
            <w:proofErr w:type="gramEnd"/>
          </w:p>
          <w:p w14:paraId="5D357337" w14:textId="1970CF73" w:rsidR="00596C03" w:rsidRPr="004C1B49" w:rsidRDefault="00596C03" w:rsidP="009233A1">
            <w:pPr>
              <w:numPr>
                <w:ilvl w:val="0"/>
                <w:numId w:val="2"/>
              </w:numPr>
              <w:jc w:val="both"/>
              <w:rPr>
                <w:rFonts w:ascii="Calibri" w:hAnsi="Calibri" w:cs="Calibri"/>
                <w:sz w:val="20"/>
                <w:szCs w:val="20"/>
              </w:rPr>
            </w:pPr>
            <w:r w:rsidRPr="004C1B49">
              <w:rPr>
                <w:rFonts w:ascii="Calibri" w:hAnsi="Calibri" w:cs="Calibri"/>
                <w:sz w:val="20"/>
                <w:szCs w:val="20"/>
              </w:rPr>
              <w:t xml:space="preserve">Descriptors of Levels 6, 7 &amp; 8 of the European Qualifications Framework for Lifelong Learning and </w:t>
            </w:r>
            <w:proofErr w:type="spellStart"/>
            <w:proofErr w:type="gramStart"/>
            <w:r w:rsidRPr="004C1B49">
              <w:rPr>
                <w:rFonts w:ascii="Calibri" w:hAnsi="Calibri" w:cs="Calibri"/>
                <w:sz w:val="20"/>
                <w:szCs w:val="20"/>
              </w:rPr>
              <w:t>AppendixB</w:t>
            </w:r>
            <w:proofErr w:type="spellEnd"/>
            <w:r w:rsidRPr="004C1B49">
              <w:rPr>
                <w:rFonts w:ascii="Calibri" w:hAnsi="Calibri" w:cs="Calibri"/>
                <w:sz w:val="20"/>
                <w:szCs w:val="20"/>
              </w:rPr>
              <w:t>.​</w:t>
            </w:r>
            <w:proofErr w:type="gramEnd"/>
          </w:p>
          <w:p w14:paraId="6691E0FE" w14:textId="77777777" w:rsidR="00596C03" w:rsidRPr="004C1B49" w:rsidRDefault="00596C03" w:rsidP="009233A1">
            <w:pPr>
              <w:numPr>
                <w:ilvl w:val="0"/>
                <w:numId w:val="2"/>
              </w:numPr>
              <w:jc w:val="both"/>
              <w:rPr>
                <w:rFonts w:ascii="Calibri" w:hAnsi="Calibri" w:cs="Calibri"/>
                <w:sz w:val="20"/>
                <w:szCs w:val="20"/>
              </w:rPr>
            </w:pPr>
            <w:r w:rsidRPr="004C1B49">
              <w:rPr>
                <w:rFonts w:ascii="Calibri" w:hAnsi="Calibri" w:cs="Calibri"/>
                <w:sz w:val="20"/>
                <w:szCs w:val="20"/>
              </w:rPr>
              <w:lastRenderedPageBreak/>
              <w:t xml:space="preserve">Concise Guide to the Writing of Learning </w:t>
            </w:r>
            <w:proofErr w:type="gramStart"/>
            <w:r w:rsidRPr="004C1B49">
              <w:rPr>
                <w:rFonts w:ascii="Calibri" w:hAnsi="Calibri" w:cs="Calibri"/>
                <w:sz w:val="20"/>
                <w:szCs w:val="20"/>
              </w:rPr>
              <w:t>Outcomes.​</w:t>
            </w:r>
            <w:proofErr w:type="gramEnd"/>
          </w:p>
          <w:p w14:paraId="08B09265" w14:textId="648A8C64" w:rsidR="000F4FD4" w:rsidRPr="00416DB3" w:rsidRDefault="000F4FD4" w:rsidP="00416DB3">
            <w:pPr>
              <w:widowControl w:val="0"/>
              <w:autoSpaceDE w:val="0"/>
              <w:autoSpaceDN w:val="0"/>
              <w:adjustRightInd w:val="0"/>
              <w:spacing w:after="200" w:line="276" w:lineRule="auto"/>
              <w:ind w:left="313"/>
              <w:contextualSpacing/>
              <w:rPr>
                <w:rFonts w:asciiTheme="minorHAnsi" w:hAnsiTheme="minorHAnsi" w:cstheme="minorHAnsi"/>
                <w:i/>
                <w:sz w:val="20"/>
                <w:szCs w:val="20"/>
              </w:rPr>
            </w:pPr>
          </w:p>
        </w:tc>
      </w:tr>
      <w:tr w:rsidR="003E1D58" w:rsidRPr="00596C03" w14:paraId="0A4E8420" w14:textId="77777777" w:rsidTr="000C12F9">
        <w:tc>
          <w:tcPr>
            <w:tcW w:w="9634" w:type="dxa"/>
            <w:gridSpan w:val="2"/>
          </w:tcPr>
          <w:p w14:paraId="325AE38E" w14:textId="77777777" w:rsidR="000F4FD4" w:rsidRPr="00416DB3" w:rsidRDefault="000F4FD4" w:rsidP="00305D37">
            <w:pPr>
              <w:widowControl w:val="0"/>
              <w:autoSpaceDE w:val="0"/>
              <w:autoSpaceDN w:val="0"/>
              <w:adjustRightInd w:val="0"/>
              <w:rPr>
                <w:rFonts w:asciiTheme="minorHAnsi" w:eastAsia="Calibri" w:hAnsiTheme="minorHAnsi" w:cstheme="minorHAnsi"/>
                <w:b/>
                <w:sz w:val="20"/>
                <w:szCs w:val="20"/>
              </w:rPr>
            </w:pPr>
          </w:p>
          <w:p w14:paraId="6BF80518" w14:textId="77777777" w:rsidR="00416DB3" w:rsidRPr="002A34C6" w:rsidRDefault="00416DB3" w:rsidP="00416DB3">
            <w:pPr>
              <w:jc w:val="both"/>
              <w:rPr>
                <w:rFonts w:ascii="Calibri" w:hAnsi="Calibri" w:cs="Calibri"/>
                <w:sz w:val="20"/>
                <w:szCs w:val="20"/>
              </w:rPr>
            </w:pPr>
            <w:r w:rsidRPr="002A34C6">
              <w:rPr>
                <w:rFonts w:ascii="Calibri" w:hAnsi="Calibri" w:cs="Calibri"/>
                <w:sz w:val="20"/>
                <w:szCs w:val="20"/>
              </w:rPr>
              <w:t xml:space="preserve">Upon completion of this teaching unit, students will be able to study the internet systematically </w:t>
            </w:r>
            <w:proofErr w:type="gramStart"/>
            <w:r w:rsidRPr="002A34C6">
              <w:rPr>
                <w:rFonts w:ascii="Calibri" w:hAnsi="Calibri" w:cs="Calibri"/>
                <w:sz w:val="20"/>
                <w:szCs w:val="20"/>
              </w:rPr>
              <w:t>as:​</w:t>
            </w:r>
            <w:proofErr w:type="gramEnd"/>
          </w:p>
          <w:p w14:paraId="24E847D5" w14:textId="77777777" w:rsidR="00416DB3" w:rsidRPr="002A34C6" w:rsidRDefault="00416DB3" w:rsidP="009233A1">
            <w:pPr>
              <w:numPr>
                <w:ilvl w:val="0"/>
                <w:numId w:val="4"/>
              </w:numPr>
              <w:jc w:val="both"/>
              <w:rPr>
                <w:rFonts w:ascii="Calibri" w:hAnsi="Calibri" w:cs="Calibri"/>
                <w:sz w:val="20"/>
                <w:szCs w:val="20"/>
              </w:rPr>
            </w:pPr>
            <w:r w:rsidRPr="002A34C6">
              <w:rPr>
                <w:rFonts w:ascii="Calibri" w:hAnsi="Calibri" w:cs="Calibri"/>
                <w:sz w:val="20"/>
                <w:szCs w:val="20"/>
              </w:rPr>
              <w:t xml:space="preserve">A central space of </w:t>
            </w:r>
            <w:proofErr w:type="gramStart"/>
            <w:r w:rsidRPr="002A34C6">
              <w:rPr>
                <w:rFonts w:ascii="Calibri" w:hAnsi="Calibri" w:cs="Calibri"/>
                <w:sz w:val="20"/>
                <w:szCs w:val="20"/>
              </w:rPr>
              <w:t>communication.​</w:t>
            </w:r>
            <w:proofErr w:type="gramEnd"/>
          </w:p>
          <w:p w14:paraId="7E186F3F" w14:textId="77777777" w:rsidR="00416DB3" w:rsidRPr="002A34C6" w:rsidRDefault="00416DB3" w:rsidP="009233A1">
            <w:pPr>
              <w:numPr>
                <w:ilvl w:val="0"/>
                <w:numId w:val="4"/>
              </w:numPr>
              <w:jc w:val="both"/>
              <w:rPr>
                <w:rFonts w:ascii="Calibri" w:hAnsi="Calibri" w:cs="Calibri"/>
                <w:sz w:val="20"/>
                <w:szCs w:val="20"/>
              </w:rPr>
            </w:pPr>
            <w:r w:rsidRPr="002A34C6">
              <w:rPr>
                <w:rFonts w:ascii="Calibri" w:hAnsi="Calibri" w:cs="Calibri"/>
                <w:sz w:val="20"/>
                <w:szCs w:val="20"/>
              </w:rPr>
              <w:t>A tool of political and cultural action (movements, activism, online journalism</w:t>
            </w:r>
            <w:proofErr w:type="gramStart"/>
            <w:r w:rsidRPr="002A34C6">
              <w:rPr>
                <w:rFonts w:ascii="Calibri" w:hAnsi="Calibri" w:cs="Calibri"/>
                <w:sz w:val="20"/>
                <w:szCs w:val="20"/>
              </w:rPr>
              <w:t>).​</w:t>
            </w:r>
            <w:proofErr w:type="gramEnd"/>
          </w:p>
          <w:p w14:paraId="0A70BEEC" w14:textId="77777777" w:rsidR="00416DB3" w:rsidRPr="002A34C6" w:rsidRDefault="00416DB3" w:rsidP="009233A1">
            <w:pPr>
              <w:numPr>
                <w:ilvl w:val="0"/>
                <w:numId w:val="4"/>
              </w:numPr>
              <w:jc w:val="both"/>
              <w:rPr>
                <w:rFonts w:ascii="Calibri" w:hAnsi="Calibri" w:cs="Calibri"/>
                <w:sz w:val="20"/>
                <w:szCs w:val="20"/>
              </w:rPr>
            </w:pPr>
            <w:r w:rsidRPr="002A34C6">
              <w:rPr>
                <w:rFonts w:ascii="Calibri" w:hAnsi="Calibri" w:cs="Calibri"/>
                <w:sz w:val="20"/>
                <w:szCs w:val="20"/>
              </w:rPr>
              <w:t xml:space="preserve">A field of economic concentration (digital </w:t>
            </w:r>
            <w:proofErr w:type="spellStart"/>
            <w:r w:rsidRPr="002A34C6">
              <w:rPr>
                <w:rFonts w:ascii="Calibri" w:hAnsi="Calibri" w:cs="Calibri"/>
                <w:sz w:val="20"/>
                <w:szCs w:val="20"/>
              </w:rPr>
              <w:t>labour</w:t>
            </w:r>
            <w:proofErr w:type="spellEnd"/>
            <w:r w:rsidRPr="002A34C6">
              <w:rPr>
                <w:rFonts w:ascii="Calibri" w:hAnsi="Calibri" w:cs="Calibri"/>
                <w:sz w:val="20"/>
                <w:szCs w:val="20"/>
              </w:rPr>
              <w:t>, algorithmic governance</w:t>
            </w:r>
            <w:proofErr w:type="gramStart"/>
            <w:r w:rsidRPr="002A34C6">
              <w:rPr>
                <w:rFonts w:ascii="Calibri" w:hAnsi="Calibri" w:cs="Calibri"/>
                <w:sz w:val="20"/>
                <w:szCs w:val="20"/>
              </w:rPr>
              <w:t>).​</w:t>
            </w:r>
            <w:proofErr w:type="gramEnd"/>
          </w:p>
          <w:p w14:paraId="2259211A" w14:textId="77777777" w:rsidR="00416DB3" w:rsidRPr="002A34C6" w:rsidRDefault="00416DB3" w:rsidP="009233A1">
            <w:pPr>
              <w:numPr>
                <w:ilvl w:val="0"/>
                <w:numId w:val="4"/>
              </w:numPr>
              <w:jc w:val="both"/>
              <w:rPr>
                <w:rFonts w:ascii="Calibri" w:hAnsi="Calibri" w:cs="Calibri"/>
                <w:sz w:val="20"/>
                <w:szCs w:val="20"/>
              </w:rPr>
            </w:pPr>
            <w:proofErr w:type="spellStart"/>
            <w:r w:rsidRPr="002A34C6">
              <w:rPr>
                <w:rFonts w:ascii="Calibri" w:hAnsi="Calibri" w:cs="Calibri"/>
                <w:sz w:val="20"/>
                <w:szCs w:val="20"/>
              </w:rPr>
              <w:t>Recognise</w:t>
            </w:r>
            <w:proofErr w:type="spellEnd"/>
            <w:r w:rsidRPr="002A34C6">
              <w:rPr>
                <w:rFonts w:ascii="Calibri" w:hAnsi="Calibri" w:cs="Calibri"/>
                <w:sz w:val="20"/>
                <w:szCs w:val="20"/>
              </w:rPr>
              <w:t xml:space="preserve"> its role in the formation of identities, cultures and political </w:t>
            </w:r>
            <w:proofErr w:type="gramStart"/>
            <w:r w:rsidRPr="002A34C6">
              <w:rPr>
                <w:rFonts w:ascii="Calibri" w:hAnsi="Calibri" w:cs="Calibri"/>
                <w:sz w:val="20"/>
                <w:szCs w:val="20"/>
              </w:rPr>
              <w:t>systems.​</w:t>
            </w:r>
            <w:proofErr w:type="gramEnd"/>
          </w:p>
          <w:p w14:paraId="5057B338" w14:textId="77777777" w:rsidR="00416DB3" w:rsidRPr="002A34C6" w:rsidRDefault="00416DB3" w:rsidP="009233A1">
            <w:pPr>
              <w:numPr>
                <w:ilvl w:val="0"/>
                <w:numId w:val="4"/>
              </w:numPr>
              <w:jc w:val="both"/>
              <w:rPr>
                <w:rFonts w:ascii="Calibri" w:hAnsi="Calibri" w:cs="Calibri"/>
                <w:sz w:val="20"/>
                <w:szCs w:val="20"/>
              </w:rPr>
            </w:pPr>
            <w:r w:rsidRPr="002A34C6">
              <w:rPr>
                <w:rFonts w:ascii="Calibri" w:hAnsi="Calibri" w:cs="Calibri"/>
                <w:sz w:val="20"/>
                <w:szCs w:val="20"/>
              </w:rPr>
              <w:t xml:space="preserve">Understand the </w:t>
            </w:r>
            <w:proofErr w:type="spellStart"/>
            <w:r w:rsidRPr="002A34C6">
              <w:rPr>
                <w:rFonts w:ascii="Calibri" w:hAnsi="Calibri" w:cs="Calibri"/>
                <w:sz w:val="20"/>
                <w:szCs w:val="20"/>
              </w:rPr>
              <w:t>globalisation</w:t>
            </w:r>
            <w:proofErr w:type="spellEnd"/>
            <w:r w:rsidRPr="002A34C6">
              <w:rPr>
                <w:rFonts w:ascii="Calibri" w:hAnsi="Calibri" w:cs="Calibri"/>
                <w:sz w:val="20"/>
                <w:szCs w:val="20"/>
              </w:rPr>
              <w:t xml:space="preserve"> and fragmentation of the communicative </w:t>
            </w:r>
            <w:proofErr w:type="gramStart"/>
            <w:r w:rsidRPr="002A34C6">
              <w:rPr>
                <w:rFonts w:ascii="Calibri" w:hAnsi="Calibri" w:cs="Calibri"/>
                <w:sz w:val="20"/>
                <w:szCs w:val="20"/>
              </w:rPr>
              <w:t>landscape.​</w:t>
            </w:r>
            <w:proofErr w:type="gramEnd"/>
          </w:p>
          <w:p w14:paraId="4F833DD7" w14:textId="77777777" w:rsidR="00416DB3" w:rsidRPr="002A34C6" w:rsidRDefault="00416DB3" w:rsidP="009233A1">
            <w:pPr>
              <w:numPr>
                <w:ilvl w:val="0"/>
                <w:numId w:val="4"/>
              </w:numPr>
              <w:jc w:val="both"/>
              <w:rPr>
                <w:rFonts w:ascii="Calibri" w:hAnsi="Calibri" w:cs="Calibri"/>
                <w:sz w:val="20"/>
                <w:szCs w:val="20"/>
              </w:rPr>
            </w:pPr>
            <w:r w:rsidRPr="002A34C6">
              <w:rPr>
                <w:rFonts w:ascii="Calibri" w:hAnsi="Calibri" w:cs="Calibri"/>
                <w:sz w:val="20"/>
                <w:szCs w:val="20"/>
              </w:rPr>
              <w:t xml:space="preserve">Evaluate its impact on public opinion and </w:t>
            </w:r>
            <w:proofErr w:type="gramStart"/>
            <w:r w:rsidRPr="002A34C6">
              <w:rPr>
                <w:rFonts w:ascii="Calibri" w:hAnsi="Calibri" w:cs="Calibri"/>
                <w:sz w:val="20"/>
                <w:szCs w:val="20"/>
              </w:rPr>
              <w:t>democracy.​</w:t>
            </w:r>
            <w:proofErr w:type="gramEnd"/>
          </w:p>
          <w:p w14:paraId="78E83A6B" w14:textId="77777777" w:rsidR="00416DB3" w:rsidRPr="002A34C6" w:rsidRDefault="00416DB3" w:rsidP="009233A1">
            <w:pPr>
              <w:numPr>
                <w:ilvl w:val="0"/>
                <w:numId w:val="4"/>
              </w:numPr>
              <w:jc w:val="both"/>
              <w:rPr>
                <w:rFonts w:ascii="Calibri" w:hAnsi="Calibri" w:cs="Calibri"/>
                <w:sz w:val="20"/>
                <w:szCs w:val="20"/>
              </w:rPr>
            </w:pPr>
            <w:r w:rsidRPr="002A34C6">
              <w:rPr>
                <w:rFonts w:ascii="Calibri" w:hAnsi="Calibri" w:cs="Calibri"/>
                <w:sz w:val="20"/>
                <w:szCs w:val="20"/>
              </w:rPr>
              <w:t xml:space="preserve">Critically examine its political </w:t>
            </w:r>
            <w:proofErr w:type="gramStart"/>
            <w:r w:rsidRPr="002A34C6">
              <w:rPr>
                <w:rFonts w:ascii="Calibri" w:hAnsi="Calibri" w:cs="Calibri"/>
                <w:sz w:val="20"/>
                <w:szCs w:val="20"/>
              </w:rPr>
              <w:t>economy.​</w:t>
            </w:r>
            <w:proofErr w:type="gramEnd"/>
          </w:p>
          <w:p w14:paraId="0016087F" w14:textId="77777777" w:rsidR="00416DB3" w:rsidRPr="002A34C6" w:rsidRDefault="00416DB3" w:rsidP="009233A1">
            <w:pPr>
              <w:numPr>
                <w:ilvl w:val="0"/>
                <w:numId w:val="4"/>
              </w:numPr>
              <w:jc w:val="both"/>
              <w:rPr>
                <w:rFonts w:ascii="Calibri" w:hAnsi="Calibri" w:cs="Calibri"/>
                <w:sz w:val="20"/>
                <w:szCs w:val="20"/>
              </w:rPr>
            </w:pPr>
            <w:proofErr w:type="spellStart"/>
            <w:r w:rsidRPr="002A34C6">
              <w:rPr>
                <w:rFonts w:ascii="Calibri" w:hAnsi="Calibri" w:cs="Calibri"/>
                <w:sz w:val="20"/>
                <w:szCs w:val="20"/>
              </w:rPr>
              <w:t>Analyse</w:t>
            </w:r>
            <w:proofErr w:type="spellEnd"/>
            <w:r w:rsidRPr="002A34C6">
              <w:rPr>
                <w:rFonts w:ascii="Calibri" w:hAnsi="Calibri" w:cs="Calibri"/>
                <w:sz w:val="20"/>
                <w:szCs w:val="20"/>
              </w:rPr>
              <w:t xml:space="preserve"> its </w:t>
            </w:r>
            <w:proofErr w:type="gramStart"/>
            <w:r w:rsidRPr="002A34C6">
              <w:rPr>
                <w:rFonts w:ascii="Calibri" w:hAnsi="Calibri" w:cs="Calibri"/>
                <w:sz w:val="20"/>
                <w:szCs w:val="20"/>
              </w:rPr>
              <w:t>content.​</w:t>
            </w:r>
            <w:proofErr w:type="gramEnd"/>
          </w:p>
          <w:p w14:paraId="685099B8" w14:textId="77777777" w:rsidR="00416DB3" w:rsidRPr="002A34C6" w:rsidRDefault="00416DB3" w:rsidP="009233A1">
            <w:pPr>
              <w:numPr>
                <w:ilvl w:val="0"/>
                <w:numId w:val="4"/>
              </w:numPr>
              <w:jc w:val="both"/>
              <w:rPr>
                <w:rFonts w:ascii="Calibri" w:hAnsi="Calibri" w:cs="Calibri"/>
                <w:sz w:val="20"/>
                <w:szCs w:val="20"/>
              </w:rPr>
            </w:pPr>
            <w:proofErr w:type="spellStart"/>
            <w:r w:rsidRPr="002A34C6">
              <w:rPr>
                <w:rFonts w:ascii="Calibri" w:hAnsi="Calibri" w:cs="Calibri"/>
                <w:sz w:val="20"/>
                <w:szCs w:val="20"/>
              </w:rPr>
              <w:t>Recognise</w:t>
            </w:r>
            <w:proofErr w:type="spellEnd"/>
            <w:r w:rsidRPr="002A34C6">
              <w:rPr>
                <w:rFonts w:ascii="Calibri" w:hAnsi="Calibri" w:cs="Calibri"/>
                <w:sz w:val="20"/>
                <w:szCs w:val="20"/>
              </w:rPr>
              <w:t xml:space="preserve"> contemporary challenges (fake news, algorithms, safeguarding pluralism</w:t>
            </w:r>
            <w:proofErr w:type="gramStart"/>
            <w:r w:rsidRPr="002A34C6">
              <w:rPr>
                <w:rFonts w:ascii="Calibri" w:hAnsi="Calibri" w:cs="Calibri"/>
                <w:sz w:val="20"/>
                <w:szCs w:val="20"/>
              </w:rPr>
              <w:t>).​</w:t>
            </w:r>
            <w:proofErr w:type="gramEnd"/>
          </w:p>
          <w:p w14:paraId="5ADA7886" w14:textId="77777777" w:rsidR="00DC59A0" w:rsidRPr="00416DB3" w:rsidRDefault="00DC59A0" w:rsidP="00416DB3">
            <w:pPr>
              <w:jc w:val="both"/>
              <w:rPr>
                <w:rFonts w:asciiTheme="minorHAnsi" w:hAnsiTheme="minorHAnsi" w:cstheme="minorHAnsi"/>
                <w:i/>
                <w:sz w:val="20"/>
                <w:szCs w:val="20"/>
              </w:rPr>
            </w:pPr>
          </w:p>
        </w:tc>
      </w:tr>
      <w:tr w:rsidR="003E1D58" w:rsidRPr="003E1D58" w14:paraId="143A1FCD" w14:textId="77777777" w:rsidTr="000C12F9">
        <w:tblPrEx>
          <w:tblLook w:val="0000" w:firstRow="0" w:lastRow="0" w:firstColumn="0" w:lastColumn="0" w:noHBand="0" w:noVBand="0"/>
        </w:tblPrEx>
        <w:tc>
          <w:tcPr>
            <w:tcW w:w="9634" w:type="dxa"/>
            <w:gridSpan w:val="2"/>
            <w:tcBorders>
              <w:bottom w:val="nil"/>
            </w:tcBorders>
            <w:shd w:val="clear" w:color="auto" w:fill="DDD9C3" w:themeFill="background2" w:themeFillShade="E6"/>
          </w:tcPr>
          <w:p w14:paraId="019EA8E6" w14:textId="77777777" w:rsidR="00596C03" w:rsidRPr="004C1B49" w:rsidRDefault="00596C03" w:rsidP="00596C03">
            <w:pPr>
              <w:jc w:val="both"/>
              <w:rPr>
                <w:rFonts w:ascii="Calibri" w:hAnsi="Calibri" w:cs="Calibri"/>
                <w:b/>
                <w:bCs/>
                <w:sz w:val="20"/>
                <w:szCs w:val="20"/>
              </w:rPr>
            </w:pPr>
            <w:r w:rsidRPr="004C1B49">
              <w:rPr>
                <w:rFonts w:ascii="Calibri" w:hAnsi="Calibri" w:cs="Calibri"/>
                <w:b/>
                <w:bCs/>
                <w:sz w:val="20"/>
                <w:szCs w:val="20"/>
              </w:rPr>
              <w:t>General Competences</w:t>
            </w:r>
          </w:p>
          <w:p w14:paraId="012F7221" w14:textId="73FA3868" w:rsidR="000F4FD4" w:rsidRPr="003E1D58" w:rsidRDefault="000F4FD4" w:rsidP="00305D37">
            <w:pPr>
              <w:rPr>
                <w:rFonts w:asciiTheme="minorHAnsi" w:hAnsiTheme="minorHAnsi" w:cstheme="minorHAnsi"/>
                <w:b/>
                <w:sz w:val="20"/>
                <w:szCs w:val="20"/>
                <w:lang w:val="el-GR"/>
              </w:rPr>
            </w:pPr>
          </w:p>
        </w:tc>
      </w:tr>
      <w:tr w:rsidR="003E1D58" w:rsidRPr="00416DB3" w14:paraId="5994C3F9" w14:textId="77777777" w:rsidTr="000C12F9">
        <w:tc>
          <w:tcPr>
            <w:tcW w:w="9634" w:type="dxa"/>
            <w:gridSpan w:val="2"/>
            <w:tcBorders>
              <w:top w:val="nil"/>
              <w:bottom w:val="nil"/>
            </w:tcBorders>
            <w:shd w:val="clear" w:color="auto" w:fill="DDD9C3" w:themeFill="background2" w:themeFillShade="E6"/>
          </w:tcPr>
          <w:p w14:paraId="703DE240" w14:textId="77777777" w:rsidR="00416DB3" w:rsidRPr="002A34C6" w:rsidRDefault="00416DB3" w:rsidP="00416DB3">
            <w:pPr>
              <w:jc w:val="both"/>
              <w:rPr>
                <w:rFonts w:ascii="Calibri" w:hAnsi="Calibri" w:cs="Calibri"/>
                <w:sz w:val="20"/>
                <w:szCs w:val="20"/>
              </w:rPr>
            </w:pPr>
            <w:r w:rsidRPr="002A34C6">
              <w:rPr>
                <w:rFonts w:ascii="Calibri" w:hAnsi="Calibri" w:cs="Calibri"/>
                <w:sz w:val="20"/>
                <w:szCs w:val="20"/>
              </w:rPr>
              <w:t xml:space="preserve">Taking into account the general competences that graduates must have acquired (as listed in the Diploma Supplement), which of these does the course aim to </w:t>
            </w:r>
            <w:proofErr w:type="gramStart"/>
            <w:r w:rsidRPr="002A34C6">
              <w:rPr>
                <w:rFonts w:ascii="Calibri" w:hAnsi="Calibri" w:cs="Calibri"/>
                <w:sz w:val="20"/>
                <w:szCs w:val="20"/>
              </w:rPr>
              <w:t>develop?​</w:t>
            </w:r>
            <w:proofErr w:type="gramEnd"/>
          </w:p>
          <w:p w14:paraId="111D9A87" w14:textId="77777777" w:rsidR="00416DB3" w:rsidRDefault="00416DB3" w:rsidP="00416DB3">
            <w:pPr>
              <w:jc w:val="both"/>
              <w:rPr>
                <w:rFonts w:ascii="Calibri" w:hAnsi="Calibri" w:cs="Calibri"/>
                <w:sz w:val="20"/>
                <w:szCs w:val="20"/>
              </w:rPr>
            </w:pPr>
            <w:r w:rsidRPr="002A34C6">
              <w:rPr>
                <w:rFonts w:ascii="Calibri" w:hAnsi="Calibri" w:cs="Calibri"/>
                <w:sz w:val="20"/>
                <w:szCs w:val="20"/>
              </w:rPr>
              <w:t>Search for, analysis and synthesis of data and information, using the necessary technologies</w:t>
            </w:r>
            <w:r w:rsidRPr="002A34C6">
              <w:rPr>
                <w:rFonts w:ascii="Calibri" w:hAnsi="Calibri" w:cs="Calibri"/>
                <w:sz w:val="20"/>
                <w:szCs w:val="20"/>
              </w:rPr>
              <w:br/>
              <w:t>Adaptation to new situations</w:t>
            </w:r>
          </w:p>
          <w:p w14:paraId="37BDE876" w14:textId="77777777" w:rsidR="00416DB3" w:rsidRDefault="00416DB3" w:rsidP="00416DB3">
            <w:pPr>
              <w:jc w:val="both"/>
              <w:rPr>
                <w:rFonts w:ascii="Calibri" w:hAnsi="Calibri" w:cs="Calibri"/>
                <w:sz w:val="20"/>
                <w:szCs w:val="20"/>
              </w:rPr>
            </w:pPr>
            <w:r w:rsidRPr="002A34C6">
              <w:rPr>
                <w:rFonts w:ascii="Calibri" w:hAnsi="Calibri" w:cs="Calibri"/>
                <w:sz w:val="20"/>
                <w:szCs w:val="20"/>
              </w:rPr>
              <w:br/>
              <w:t>Decision</w:t>
            </w:r>
            <w:r w:rsidRPr="002A34C6">
              <w:rPr>
                <w:rFonts w:ascii="Calibri" w:hAnsi="Calibri" w:cs="Calibri"/>
                <w:sz w:val="20"/>
                <w:szCs w:val="20"/>
              </w:rPr>
              <w:noBreakHyphen/>
              <w:t>making</w:t>
            </w:r>
            <w:r w:rsidRPr="002A34C6">
              <w:rPr>
                <w:rFonts w:ascii="Calibri" w:hAnsi="Calibri" w:cs="Calibri"/>
                <w:sz w:val="20"/>
                <w:szCs w:val="20"/>
              </w:rPr>
              <w:br/>
              <w:t>Autonomous work</w:t>
            </w:r>
          </w:p>
          <w:p w14:paraId="0B8BD249" w14:textId="77777777" w:rsidR="00416DB3" w:rsidRDefault="00416DB3" w:rsidP="00416DB3">
            <w:pPr>
              <w:jc w:val="both"/>
              <w:rPr>
                <w:rFonts w:ascii="Calibri" w:hAnsi="Calibri" w:cs="Calibri"/>
                <w:sz w:val="20"/>
                <w:szCs w:val="20"/>
              </w:rPr>
            </w:pPr>
            <w:r w:rsidRPr="002A34C6">
              <w:rPr>
                <w:rFonts w:ascii="Calibri" w:hAnsi="Calibri" w:cs="Calibri"/>
                <w:sz w:val="20"/>
                <w:szCs w:val="20"/>
              </w:rPr>
              <w:t>Teamwork</w:t>
            </w:r>
            <w:r w:rsidRPr="002A34C6">
              <w:rPr>
                <w:rFonts w:ascii="Calibri" w:hAnsi="Calibri" w:cs="Calibri"/>
                <w:sz w:val="20"/>
                <w:szCs w:val="20"/>
              </w:rPr>
              <w:br/>
              <w:t>Working in an international environment</w:t>
            </w:r>
          </w:p>
          <w:p w14:paraId="0E0EDEB7" w14:textId="77777777" w:rsidR="00416DB3" w:rsidRDefault="00416DB3" w:rsidP="00416DB3">
            <w:pPr>
              <w:jc w:val="both"/>
              <w:rPr>
                <w:rFonts w:ascii="Calibri" w:hAnsi="Calibri" w:cs="Calibri"/>
                <w:sz w:val="20"/>
                <w:szCs w:val="20"/>
              </w:rPr>
            </w:pPr>
            <w:r w:rsidRPr="002A34C6">
              <w:rPr>
                <w:rFonts w:ascii="Calibri" w:hAnsi="Calibri" w:cs="Calibri"/>
                <w:sz w:val="20"/>
                <w:szCs w:val="20"/>
              </w:rPr>
              <w:t>Working in an interdisciplinary environment</w:t>
            </w:r>
          </w:p>
          <w:p w14:paraId="6B82BBB0" w14:textId="77777777" w:rsidR="00416DB3" w:rsidRDefault="00416DB3" w:rsidP="00416DB3">
            <w:pPr>
              <w:jc w:val="both"/>
              <w:rPr>
                <w:rFonts w:ascii="Calibri" w:hAnsi="Calibri" w:cs="Calibri"/>
                <w:sz w:val="20"/>
                <w:szCs w:val="20"/>
              </w:rPr>
            </w:pPr>
            <w:r w:rsidRPr="002A34C6">
              <w:rPr>
                <w:rFonts w:ascii="Calibri" w:hAnsi="Calibri" w:cs="Calibri"/>
                <w:sz w:val="20"/>
                <w:szCs w:val="20"/>
              </w:rPr>
              <w:t>Production of new research ideas</w:t>
            </w:r>
          </w:p>
          <w:p w14:paraId="11674B66" w14:textId="77777777" w:rsidR="00416DB3" w:rsidRDefault="00416DB3" w:rsidP="00416DB3">
            <w:pPr>
              <w:jc w:val="both"/>
              <w:rPr>
                <w:rFonts w:ascii="Calibri" w:hAnsi="Calibri" w:cs="Calibri"/>
                <w:sz w:val="20"/>
                <w:szCs w:val="20"/>
              </w:rPr>
            </w:pPr>
            <w:r w:rsidRPr="002A34C6">
              <w:rPr>
                <w:rFonts w:ascii="Calibri" w:hAnsi="Calibri" w:cs="Calibri"/>
                <w:sz w:val="20"/>
                <w:szCs w:val="20"/>
              </w:rPr>
              <w:t>Project planning and management</w:t>
            </w:r>
          </w:p>
          <w:p w14:paraId="42C4304B" w14:textId="77777777" w:rsidR="00416DB3" w:rsidRDefault="00416DB3" w:rsidP="00416DB3">
            <w:pPr>
              <w:jc w:val="both"/>
              <w:rPr>
                <w:rFonts w:ascii="Calibri" w:hAnsi="Calibri" w:cs="Calibri"/>
                <w:sz w:val="20"/>
                <w:szCs w:val="20"/>
              </w:rPr>
            </w:pPr>
            <w:r w:rsidRPr="002A34C6">
              <w:rPr>
                <w:rFonts w:ascii="Calibri" w:hAnsi="Calibri" w:cs="Calibri"/>
                <w:sz w:val="20"/>
                <w:szCs w:val="20"/>
              </w:rPr>
              <w:t>Respect for diversity and multiculturalism</w:t>
            </w:r>
          </w:p>
          <w:p w14:paraId="7B7D7579" w14:textId="77777777" w:rsidR="00416DB3" w:rsidRDefault="00416DB3" w:rsidP="00416DB3">
            <w:pPr>
              <w:jc w:val="both"/>
              <w:rPr>
                <w:rFonts w:ascii="Calibri" w:hAnsi="Calibri" w:cs="Calibri"/>
                <w:sz w:val="20"/>
                <w:szCs w:val="20"/>
              </w:rPr>
            </w:pPr>
            <w:r w:rsidRPr="002A34C6">
              <w:rPr>
                <w:rFonts w:ascii="Calibri" w:hAnsi="Calibri" w:cs="Calibri"/>
                <w:sz w:val="20"/>
                <w:szCs w:val="20"/>
              </w:rPr>
              <w:t>Respect for the natural environment</w:t>
            </w:r>
          </w:p>
          <w:p w14:paraId="1710A70F" w14:textId="77777777" w:rsidR="00416DB3" w:rsidRDefault="00416DB3" w:rsidP="00416DB3">
            <w:pPr>
              <w:jc w:val="both"/>
              <w:rPr>
                <w:rFonts w:ascii="Calibri" w:hAnsi="Calibri" w:cs="Calibri"/>
                <w:sz w:val="20"/>
                <w:szCs w:val="20"/>
              </w:rPr>
            </w:pPr>
            <w:r w:rsidRPr="002A34C6">
              <w:rPr>
                <w:rFonts w:ascii="Calibri" w:hAnsi="Calibri" w:cs="Calibri"/>
                <w:sz w:val="20"/>
                <w:szCs w:val="20"/>
              </w:rPr>
              <w:t>Demonstration of social, professional and ethical responsibility and sensitivity to gender issues</w:t>
            </w:r>
          </w:p>
          <w:p w14:paraId="74E5A6EA" w14:textId="77777777" w:rsidR="00416DB3" w:rsidRDefault="00416DB3" w:rsidP="00416DB3">
            <w:pPr>
              <w:jc w:val="both"/>
              <w:rPr>
                <w:rFonts w:ascii="Calibri" w:hAnsi="Calibri" w:cs="Calibri"/>
                <w:sz w:val="20"/>
                <w:szCs w:val="20"/>
              </w:rPr>
            </w:pPr>
            <w:r w:rsidRPr="002A34C6">
              <w:rPr>
                <w:rFonts w:ascii="Calibri" w:hAnsi="Calibri" w:cs="Calibri"/>
                <w:sz w:val="20"/>
                <w:szCs w:val="20"/>
              </w:rPr>
              <w:t>Exercise of critique and self</w:t>
            </w:r>
            <w:r w:rsidRPr="002A34C6">
              <w:rPr>
                <w:rFonts w:ascii="Calibri" w:hAnsi="Calibri" w:cs="Calibri"/>
                <w:sz w:val="20"/>
                <w:szCs w:val="20"/>
              </w:rPr>
              <w:noBreakHyphen/>
              <w:t>critique</w:t>
            </w:r>
          </w:p>
          <w:p w14:paraId="29414F41" w14:textId="77777777" w:rsidR="00416DB3" w:rsidRDefault="00416DB3" w:rsidP="00416DB3">
            <w:pPr>
              <w:jc w:val="both"/>
              <w:rPr>
                <w:rFonts w:ascii="Calibri" w:hAnsi="Calibri" w:cs="Calibri"/>
                <w:sz w:val="20"/>
                <w:szCs w:val="20"/>
              </w:rPr>
            </w:pPr>
            <w:r w:rsidRPr="002A34C6">
              <w:rPr>
                <w:rFonts w:ascii="Calibri" w:hAnsi="Calibri" w:cs="Calibri"/>
                <w:sz w:val="20"/>
                <w:szCs w:val="20"/>
              </w:rPr>
              <w:t>Promotion of free, creative and inductive thinking</w:t>
            </w:r>
          </w:p>
          <w:p w14:paraId="2CCEE26E" w14:textId="68771CA2" w:rsidR="00416DB3" w:rsidRPr="002A34C6" w:rsidRDefault="00416DB3" w:rsidP="00416DB3">
            <w:pPr>
              <w:jc w:val="both"/>
              <w:rPr>
                <w:rFonts w:ascii="Calibri" w:hAnsi="Calibri" w:cs="Calibri"/>
                <w:sz w:val="20"/>
                <w:szCs w:val="20"/>
              </w:rPr>
            </w:pPr>
            <w:r w:rsidRPr="002A34C6">
              <w:rPr>
                <w:rFonts w:ascii="Calibri" w:hAnsi="Calibri" w:cs="Calibri"/>
                <w:sz w:val="20"/>
                <w:szCs w:val="20"/>
              </w:rPr>
              <w:br/>
              <w:t xml:space="preserve"> More specifically, the course aims </w:t>
            </w:r>
            <w:proofErr w:type="gramStart"/>
            <w:r w:rsidRPr="002A34C6">
              <w:rPr>
                <w:rFonts w:ascii="Calibri" w:hAnsi="Calibri" w:cs="Calibri"/>
                <w:sz w:val="20"/>
                <w:szCs w:val="20"/>
              </w:rPr>
              <w:t>at:​</w:t>
            </w:r>
            <w:proofErr w:type="gramEnd"/>
          </w:p>
          <w:p w14:paraId="17D15188"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Developing skills for acquiring knowledge in order to pursue further studies</w:t>
            </w:r>
          </w:p>
          <w:p w14:paraId="54319164"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Successful search, analysis and synthesis of data and information, using the necessary analytical tools of qualitative and quantitative methods</w:t>
            </w:r>
          </w:p>
          <w:p w14:paraId="0CA39202"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Autonomous work</w:t>
            </w:r>
          </w:p>
          <w:p w14:paraId="7A2500AF"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Teamwork</w:t>
            </w:r>
          </w:p>
          <w:p w14:paraId="78982EFC"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Respect for diversity and multiculturalism</w:t>
            </w:r>
          </w:p>
          <w:p w14:paraId="014F6BAB"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Exercise of critique and self</w:t>
            </w:r>
            <w:r w:rsidRPr="002A34C6">
              <w:rPr>
                <w:rFonts w:ascii="Calibri" w:hAnsi="Calibri" w:cs="Calibri"/>
                <w:sz w:val="20"/>
                <w:szCs w:val="20"/>
              </w:rPr>
              <w:noBreakHyphen/>
              <w:t>critique</w:t>
            </w:r>
          </w:p>
          <w:p w14:paraId="5EE224CF"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Promotion of free, creative, synthetic and inductive thinking</w:t>
            </w:r>
          </w:p>
          <w:p w14:paraId="24AB010E"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Ability to formulate and articulate specific working hypotheses and research questions</w:t>
            </w:r>
          </w:p>
          <w:p w14:paraId="4F542B96"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Carrying out synthetic research projects</w:t>
            </w:r>
          </w:p>
          <w:p w14:paraId="6B18E77E"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Testing or applying important theoretical approaches in empirical studies</w:t>
            </w:r>
          </w:p>
          <w:p w14:paraId="3575A9FC"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Acquiring appropriate communication skills, both in oral presentation and written synthesis, i.e. presenting an original paper orally and in writing</w:t>
            </w:r>
          </w:p>
          <w:p w14:paraId="7E0700E2"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Ability for autonomous and/or group work</w:t>
            </w:r>
          </w:p>
          <w:p w14:paraId="6DB9E439"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Developing the ability to examine sociological phenomena in a synthetic way</w:t>
            </w:r>
          </w:p>
          <w:p w14:paraId="0F753DF2" w14:textId="77777777" w:rsidR="00416DB3" w:rsidRPr="002A34C6" w:rsidRDefault="00416DB3" w:rsidP="009233A1">
            <w:pPr>
              <w:numPr>
                <w:ilvl w:val="0"/>
                <w:numId w:val="5"/>
              </w:numPr>
              <w:jc w:val="both"/>
              <w:rPr>
                <w:rFonts w:ascii="Calibri" w:hAnsi="Calibri" w:cs="Calibri"/>
                <w:sz w:val="20"/>
                <w:szCs w:val="20"/>
              </w:rPr>
            </w:pPr>
            <w:r w:rsidRPr="002A34C6">
              <w:rPr>
                <w:rFonts w:ascii="Calibri" w:hAnsi="Calibri" w:cs="Calibri"/>
                <w:sz w:val="20"/>
                <w:szCs w:val="20"/>
              </w:rPr>
              <w:t>Demonstrating social, professional and ethical responsibility and sensitivity to issues of gender, otherness and difference​</w:t>
            </w:r>
          </w:p>
          <w:p w14:paraId="498A27FC" w14:textId="1FD61B4C" w:rsidR="00416DB3" w:rsidRDefault="00416DB3" w:rsidP="00416DB3">
            <w:pPr>
              <w:jc w:val="both"/>
              <w:rPr>
                <w:rFonts w:ascii="Calibri" w:hAnsi="Calibri" w:cs="Calibri"/>
                <w:sz w:val="20"/>
                <w:szCs w:val="20"/>
              </w:rPr>
            </w:pPr>
          </w:p>
          <w:p w14:paraId="14E2BDB7" w14:textId="3719D0CF" w:rsidR="000F4FD4" w:rsidRPr="000B7F51" w:rsidRDefault="000F4FD4" w:rsidP="00305D37">
            <w:pPr>
              <w:widowControl w:val="0"/>
              <w:autoSpaceDE w:val="0"/>
              <w:autoSpaceDN w:val="0"/>
              <w:adjustRightInd w:val="0"/>
              <w:spacing w:after="60"/>
              <w:rPr>
                <w:rFonts w:asciiTheme="minorHAnsi" w:hAnsiTheme="minorHAnsi" w:cstheme="minorHAnsi"/>
                <w:i/>
                <w:sz w:val="20"/>
                <w:szCs w:val="20"/>
              </w:rPr>
            </w:pPr>
          </w:p>
        </w:tc>
      </w:tr>
      <w:tr w:rsidR="003E1D58" w:rsidRPr="003E1D58" w14:paraId="5D4A794A" w14:textId="77777777" w:rsidTr="000C12F9">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2E33F9F" w14:textId="77777777" w:rsidR="008D3444" w:rsidRPr="00416DB3" w:rsidRDefault="008D3444" w:rsidP="008D3444">
            <w:pPr>
              <w:jc w:val="both"/>
              <w:rPr>
                <w:rFonts w:ascii="Calibri" w:hAnsi="Calibri" w:cs="Calibri"/>
                <w:sz w:val="20"/>
                <w:szCs w:val="20"/>
              </w:rPr>
            </w:pPr>
          </w:p>
          <w:p w14:paraId="44ACCCF3" w14:textId="42225517" w:rsidR="000F4FD4" w:rsidRPr="00416DB3" w:rsidRDefault="000F4FD4" w:rsidP="00305D37">
            <w:pPr>
              <w:widowControl w:val="0"/>
              <w:autoSpaceDE w:val="0"/>
              <w:autoSpaceDN w:val="0"/>
              <w:adjustRightInd w:val="0"/>
              <w:rPr>
                <w:rFonts w:asciiTheme="minorHAnsi" w:hAnsiTheme="minorHAnsi" w:cstheme="minorHAnsi"/>
                <w:i/>
                <w:sz w:val="20"/>
                <w:szCs w:val="20"/>
              </w:rPr>
            </w:pPr>
            <w:r w:rsidRPr="00416DB3">
              <w:rPr>
                <w:rFonts w:asciiTheme="minorHAnsi" w:hAnsiTheme="minorHAnsi" w:cstheme="minorHAnsi"/>
                <w:i/>
                <w:sz w:val="20"/>
                <w:szCs w:val="20"/>
              </w:rPr>
              <w:t xml:space="preserve"> </w:t>
            </w:r>
          </w:p>
        </w:tc>
        <w:tc>
          <w:tcPr>
            <w:tcW w:w="5670" w:type="dxa"/>
            <w:tcBorders>
              <w:top w:val="nil"/>
              <w:left w:val="nil"/>
              <w:bottom w:val="single" w:sz="4" w:space="0" w:color="auto"/>
            </w:tcBorders>
            <w:shd w:val="clear" w:color="auto" w:fill="DDD9C3" w:themeFill="background2" w:themeFillShade="E6"/>
          </w:tcPr>
          <w:p w14:paraId="6FA30D84" w14:textId="6152D781" w:rsidR="000F4FD4" w:rsidRPr="00416DB3" w:rsidRDefault="000F4FD4" w:rsidP="00305D37">
            <w:pPr>
              <w:rPr>
                <w:rFonts w:asciiTheme="minorHAnsi" w:hAnsiTheme="minorHAnsi" w:cstheme="minorHAnsi"/>
                <w:b/>
                <w:sz w:val="20"/>
                <w:szCs w:val="20"/>
              </w:rPr>
            </w:pPr>
          </w:p>
        </w:tc>
      </w:tr>
      <w:tr w:rsidR="003E1D58" w:rsidRPr="00596C03" w14:paraId="5EB469FB" w14:textId="77777777" w:rsidTr="000C12F9">
        <w:tc>
          <w:tcPr>
            <w:tcW w:w="9634" w:type="dxa"/>
            <w:gridSpan w:val="2"/>
            <w:tcBorders>
              <w:bottom w:val="single" w:sz="4" w:space="0" w:color="auto"/>
            </w:tcBorders>
          </w:tcPr>
          <w:p w14:paraId="2A356D72" w14:textId="77777777" w:rsidR="000F4FD4" w:rsidRPr="00416DB3" w:rsidRDefault="000F4FD4" w:rsidP="00305D37">
            <w:pPr>
              <w:widowControl w:val="0"/>
              <w:autoSpaceDE w:val="0"/>
              <w:autoSpaceDN w:val="0"/>
              <w:adjustRightInd w:val="0"/>
              <w:spacing w:after="60"/>
              <w:rPr>
                <w:rFonts w:asciiTheme="minorHAnsi" w:hAnsiTheme="minorHAnsi" w:cstheme="minorHAnsi"/>
                <w:i/>
                <w:sz w:val="20"/>
                <w:szCs w:val="20"/>
              </w:rPr>
            </w:pPr>
          </w:p>
        </w:tc>
      </w:tr>
    </w:tbl>
    <w:p w14:paraId="4A52B9EB" w14:textId="0E452E96" w:rsidR="000F4FD4" w:rsidRPr="00AE2421" w:rsidRDefault="008D3444" w:rsidP="009233A1">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bCs/>
          <w:sz w:val="20"/>
          <w:szCs w:val="20"/>
          <w:lang w:val="el-GR"/>
        </w:rPr>
      </w:pPr>
      <w:r w:rsidRPr="004C1B49">
        <w:rPr>
          <w:rFonts w:ascii="Calibri" w:hAnsi="Calibri" w:cs="Calibri"/>
          <w:sz w:val="20"/>
          <w:szCs w:val="20"/>
        </w:rPr>
        <w:lastRenderedPageBreak/>
        <w:t xml:space="preserve"> </w:t>
      </w:r>
      <w:r w:rsidRPr="004C1B49">
        <w:rPr>
          <w:rFonts w:ascii="Calibri" w:hAnsi="Calibri" w:cs="Calibri"/>
          <w:b/>
          <w:bCs/>
          <w:sz w:val="20"/>
          <w:szCs w:val="20"/>
        </w:rPr>
        <w:t>COURSE CONTENT</w:t>
      </w:r>
      <w:r w:rsidRPr="00AE2421">
        <w:rPr>
          <w:rFonts w:asciiTheme="minorHAnsi" w:hAnsiTheme="minorHAnsi" w:cstheme="minorHAnsi"/>
          <w:b/>
          <w:bCs/>
          <w:sz w:val="20"/>
          <w:szCs w:val="20"/>
          <w:lang w:val="el-GR"/>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F4FD4" w:rsidRPr="003E1D58" w14:paraId="3C004794" w14:textId="77777777" w:rsidTr="000C12F9">
        <w:trPr>
          <w:trHeight w:val="1463"/>
        </w:trPr>
        <w:tc>
          <w:tcPr>
            <w:tcW w:w="9634" w:type="dxa"/>
          </w:tcPr>
          <w:p w14:paraId="1B2BA881" w14:textId="77777777" w:rsidR="0072259B" w:rsidRPr="003E1D58" w:rsidRDefault="0072259B" w:rsidP="004266A3">
            <w:pPr>
              <w:jc w:val="center"/>
              <w:rPr>
                <w:rFonts w:asciiTheme="minorHAnsi" w:eastAsia="Calibri" w:hAnsiTheme="minorHAnsi" w:cstheme="minorHAnsi"/>
                <w:b/>
                <w:bCs/>
                <w:iCs/>
                <w:sz w:val="20"/>
                <w:szCs w:val="20"/>
                <w:lang w:val="el-GR"/>
              </w:rPr>
            </w:pPr>
          </w:p>
          <w:p w14:paraId="3CA14EFF" w14:textId="77777777" w:rsidR="008D3444" w:rsidRPr="004C1B49" w:rsidRDefault="008D3444" w:rsidP="008D3444">
            <w:pPr>
              <w:jc w:val="both"/>
              <w:rPr>
                <w:rFonts w:ascii="Calibri" w:hAnsi="Calibri" w:cs="Calibri"/>
                <w:b/>
                <w:bCs/>
                <w:sz w:val="20"/>
                <w:szCs w:val="20"/>
              </w:rPr>
            </w:pPr>
            <w:r w:rsidRPr="004C1B49">
              <w:rPr>
                <w:rFonts w:ascii="Calibri" w:hAnsi="Calibri" w:cs="Calibri"/>
                <w:b/>
                <w:bCs/>
                <w:sz w:val="20"/>
                <w:szCs w:val="20"/>
              </w:rPr>
              <w:t>COURSE ORGANISATION</w:t>
            </w:r>
          </w:p>
          <w:p w14:paraId="52BC954F" w14:textId="77777777" w:rsidR="00416DB3" w:rsidRDefault="00416DB3" w:rsidP="00416DB3">
            <w:pPr>
              <w:jc w:val="both"/>
              <w:rPr>
                <w:rFonts w:ascii="Calibri" w:hAnsi="Calibri" w:cs="Calibri"/>
                <w:sz w:val="20"/>
                <w:szCs w:val="20"/>
              </w:rPr>
            </w:pPr>
            <w:r w:rsidRPr="002A34C6">
              <w:rPr>
                <w:rFonts w:ascii="Calibri" w:hAnsi="Calibri" w:cs="Calibri"/>
                <w:sz w:val="20"/>
                <w:szCs w:val="20"/>
              </w:rPr>
              <w:t xml:space="preserve">In cyberspace, communication and interaction are cheap, fast and global. With new tools of interaction and </w:t>
            </w:r>
            <w:proofErr w:type="spellStart"/>
            <w:r w:rsidRPr="002A34C6">
              <w:rPr>
                <w:rFonts w:ascii="Calibri" w:hAnsi="Calibri" w:cs="Calibri"/>
                <w:sz w:val="20"/>
                <w:szCs w:val="20"/>
              </w:rPr>
              <w:t>organisation</w:t>
            </w:r>
            <w:proofErr w:type="spellEnd"/>
            <w:r w:rsidRPr="002A34C6">
              <w:rPr>
                <w:rFonts w:ascii="Calibri" w:hAnsi="Calibri" w:cs="Calibri"/>
                <w:sz w:val="20"/>
                <w:szCs w:val="20"/>
              </w:rPr>
              <w:t>, millions of people around the world create virtual spaces and groups. The topics examined will revolve around the following axes: identity, culture and economy, social control and surveillance, community and collective action. More specifically, the seminar aims to examine how the internet transforms the notion of time and space, of social relationships, the notion of identity and the sense of belonging through the existence of virtual communities. It will also examine the relationship between “real” and “virtual” reality, and the role of race, ethnicity, age, gender and social relations in computer</w:t>
            </w:r>
            <w:r w:rsidRPr="002A34C6">
              <w:rPr>
                <w:rFonts w:ascii="Calibri" w:hAnsi="Calibri" w:cs="Calibri"/>
                <w:sz w:val="20"/>
                <w:szCs w:val="20"/>
              </w:rPr>
              <w:noBreakHyphen/>
              <w:t xml:space="preserve">mediated </w:t>
            </w:r>
            <w:proofErr w:type="gramStart"/>
            <w:r w:rsidRPr="002A34C6">
              <w:rPr>
                <w:rFonts w:ascii="Calibri" w:hAnsi="Calibri" w:cs="Calibri"/>
                <w:sz w:val="20"/>
                <w:szCs w:val="20"/>
              </w:rPr>
              <w:t>interaction.​</w:t>
            </w:r>
            <w:proofErr w:type="gramEnd"/>
          </w:p>
          <w:p w14:paraId="606C2DBB" w14:textId="77777777" w:rsidR="00416DB3" w:rsidRPr="002A34C6" w:rsidRDefault="00416DB3" w:rsidP="00416DB3">
            <w:pPr>
              <w:jc w:val="both"/>
              <w:rPr>
                <w:rFonts w:ascii="Calibri" w:hAnsi="Calibri" w:cs="Calibri"/>
                <w:sz w:val="20"/>
                <w:szCs w:val="20"/>
              </w:rPr>
            </w:pPr>
          </w:p>
          <w:p w14:paraId="12D35ECA" w14:textId="77777777" w:rsidR="00416DB3" w:rsidRPr="002A34C6" w:rsidRDefault="00416DB3" w:rsidP="00416DB3">
            <w:pPr>
              <w:jc w:val="both"/>
              <w:rPr>
                <w:rFonts w:ascii="Calibri" w:hAnsi="Calibri" w:cs="Calibri"/>
                <w:sz w:val="20"/>
                <w:szCs w:val="20"/>
              </w:rPr>
            </w:pPr>
            <w:r w:rsidRPr="002A34C6">
              <w:rPr>
                <w:rFonts w:ascii="Calibri" w:hAnsi="Calibri" w:cs="Calibri"/>
                <w:b/>
                <w:bCs/>
                <w:sz w:val="20"/>
                <w:szCs w:val="20"/>
              </w:rPr>
              <w:t>Unit 1: Theoretical Framework &amp; Historical Perspective</w:t>
            </w:r>
          </w:p>
          <w:p w14:paraId="51E813C5" w14:textId="77777777" w:rsidR="00416DB3" w:rsidRPr="002A34C6" w:rsidRDefault="00416DB3" w:rsidP="009233A1">
            <w:pPr>
              <w:numPr>
                <w:ilvl w:val="0"/>
                <w:numId w:val="6"/>
              </w:numPr>
              <w:jc w:val="both"/>
              <w:rPr>
                <w:rFonts w:ascii="Calibri" w:hAnsi="Calibri" w:cs="Calibri"/>
                <w:sz w:val="20"/>
                <w:szCs w:val="20"/>
              </w:rPr>
            </w:pPr>
            <w:r w:rsidRPr="002A34C6">
              <w:rPr>
                <w:rFonts w:ascii="Calibri" w:hAnsi="Calibri" w:cs="Calibri"/>
                <w:sz w:val="20"/>
                <w:szCs w:val="20"/>
              </w:rPr>
              <w:t>Mass media and the internet: The new “producers of reality”</w:t>
            </w:r>
          </w:p>
          <w:p w14:paraId="4F4B42BC" w14:textId="77777777" w:rsidR="00416DB3" w:rsidRPr="002A34C6" w:rsidRDefault="00416DB3" w:rsidP="009233A1">
            <w:pPr>
              <w:numPr>
                <w:ilvl w:val="0"/>
                <w:numId w:val="6"/>
              </w:numPr>
              <w:jc w:val="both"/>
              <w:rPr>
                <w:rFonts w:ascii="Calibri" w:hAnsi="Calibri" w:cs="Calibri"/>
                <w:sz w:val="20"/>
                <w:szCs w:val="20"/>
              </w:rPr>
            </w:pPr>
            <w:r w:rsidRPr="002A34C6">
              <w:rPr>
                <w:rFonts w:ascii="Calibri" w:hAnsi="Calibri" w:cs="Calibri"/>
                <w:sz w:val="20"/>
                <w:szCs w:val="20"/>
              </w:rPr>
              <w:t>Theories: Castells (Network Society), Van Dijck (Culture of Connectivity)</w:t>
            </w:r>
          </w:p>
          <w:p w14:paraId="154BFBCB" w14:textId="77777777" w:rsidR="00416DB3" w:rsidRPr="002A34C6" w:rsidRDefault="00416DB3" w:rsidP="009233A1">
            <w:pPr>
              <w:numPr>
                <w:ilvl w:val="0"/>
                <w:numId w:val="6"/>
              </w:numPr>
              <w:jc w:val="both"/>
              <w:rPr>
                <w:rFonts w:ascii="Calibri" w:hAnsi="Calibri" w:cs="Calibri"/>
                <w:sz w:val="20"/>
                <w:szCs w:val="20"/>
              </w:rPr>
            </w:pPr>
            <w:r w:rsidRPr="002A34C6">
              <w:rPr>
                <w:rFonts w:ascii="Calibri" w:hAnsi="Calibri" w:cs="Calibri"/>
                <w:sz w:val="20"/>
                <w:szCs w:val="20"/>
              </w:rPr>
              <w:t>From mass media to networked media</w:t>
            </w:r>
          </w:p>
          <w:p w14:paraId="1F0757E4" w14:textId="77777777" w:rsidR="00416DB3" w:rsidRPr="002A34C6" w:rsidRDefault="00416DB3" w:rsidP="009233A1">
            <w:pPr>
              <w:numPr>
                <w:ilvl w:val="0"/>
                <w:numId w:val="6"/>
              </w:numPr>
              <w:jc w:val="both"/>
              <w:rPr>
                <w:rFonts w:ascii="Calibri" w:hAnsi="Calibri" w:cs="Calibri"/>
                <w:sz w:val="20"/>
                <w:szCs w:val="20"/>
              </w:rPr>
            </w:pPr>
            <w:r w:rsidRPr="002A34C6">
              <w:rPr>
                <w:rFonts w:ascii="Calibri" w:hAnsi="Calibri" w:cs="Calibri"/>
                <w:sz w:val="20"/>
                <w:szCs w:val="20"/>
              </w:rPr>
              <w:t>Historical transition: Press → Television → Digital media​</w:t>
            </w:r>
          </w:p>
          <w:p w14:paraId="77C381B1" w14:textId="77777777" w:rsidR="00416DB3" w:rsidRPr="002A34C6" w:rsidRDefault="00416DB3" w:rsidP="00416DB3">
            <w:pPr>
              <w:jc w:val="both"/>
              <w:rPr>
                <w:rFonts w:ascii="Calibri" w:hAnsi="Calibri" w:cs="Calibri"/>
                <w:sz w:val="20"/>
                <w:szCs w:val="20"/>
              </w:rPr>
            </w:pPr>
            <w:r w:rsidRPr="002A34C6">
              <w:rPr>
                <w:rFonts w:ascii="Calibri" w:hAnsi="Calibri" w:cs="Calibri"/>
                <w:b/>
                <w:bCs/>
                <w:sz w:val="20"/>
                <w:szCs w:val="20"/>
              </w:rPr>
              <w:t>Unit 2: Internet as Cultural &amp; Economic Field</w:t>
            </w:r>
          </w:p>
          <w:p w14:paraId="22536887" w14:textId="77777777" w:rsidR="00416DB3" w:rsidRPr="002A34C6" w:rsidRDefault="00416DB3" w:rsidP="009233A1">
            <w:pPr>
              <w:numPr>
                <w:ilvl w:val="0"/>
                <w:numId w:val="7"/>
              </w:numPr>
              <w:jc w:val="both"/>
              <w:rPr>
                <w:rFonts w:ascii="Calibri" w:hAnsi="Calibri" w:cs="Calibri"/>
                <w:sz w:val="20"/>
                <w:szCs w:val="20"/>
              </w:rPr>
            </w:pPr>
            <w:r w:rsidRPr="002A34C6">
              <w:rPr>
                <w:rFonts w:ascii="Calibri" w:hAnsi="Calibri" w:cs="Calibri"/>
                <w:sz w:val="20"/>
                <w:szCs w:val="20"/>
              </w:rPr>
              <w:t>Digital platforms and ownership</w:t>
            </w:r>
          </w:p>
          <w:p w14:paraId="74DDB504" w14:textId="77777777" w:rsidR="00416DB3" w:rsidRPr="002A34C6" w:rsidRDefault="00416DB3" w:rsidP="009233A1">
            <w:pPr>
              <w:numPr>
                <w:ilvl w:val="0"/>
                <w:numId w:val="7"/>
              </w:numPr>
              <w:jc w:val="both"/>
              <w:rPr>
                <w:rFonts w:ascii="Calibri" w:hAnsi="Calibri" w:cs="Calibri"/>
                <w:sz w:val="20"/>
                <w:szCs w:val="20"/>
              </w:rPr>
            </w:pPr>
            <w:r w:rsidRPr="002A34C6">
              <w:rPr>
                <w:rFonts w:ascii="Calibri" w:hAnsi="Calibri" w:cs="Calibri"/>
                <w:sz w:val="20"/>
                <w:szCs w:val="20"/>
              </w:rPr>
              <w:t>Case studies: Meta (Facebook, Instagram), Google, TikTok</w:t>
            </w:r>
          </w:p>
          <w:p w14:paraId="78766092" w14:textId="77777777" w:rsidR="00416DB3" w:rsidRPr="002A34C6" w:rsidRDefault="00416DB3" w:rsidP="009233A1">
            <w:pPr>
              <w:numPr>
                <w:ilvl w:val="0"/>
                <w:numId w:val="7"/>
              </w:numPr>
              <w:jc w:val="both"/>
              <w:rPr>
                <w:rFonts w:ascii="Calibri" w:hAnsi="Calibri" w:cs="Calibri"/>
                <w:sz w:val="20"/>
                <w:szCs w:val="20"/>
              </w:rPr>
            </w:pPr>
            <w:r w:rsidRPr="002A34C6">
              <w:rPr>
                <w:rFonts w:ascii="Calibri" w:hAnsi="Calibri" w:cs="Calibri"/>
                <w:sz w:val="20"/>
                <w:szCs w:val="20"/>
              </w:rPr>
              <w:t>Assignment: Analysis of ranking algorithms (SEO, video recommendation systems)</w:t>
            </w:r>
          </w:p>
          <w:p w14:paraId="7063C6A2" w14:textId="77777777" w:rsidR="00416DB3" w:rsidRPr="002A34C6" w:rsidRDefault="00416DB3" w:rsidP="009233A1">
            <w:pPr>
              <w:numPr>
                <w:ilvl w:val="0"/>
                <w:numId w:val="7"/>
              </w:numPr>
              <w:jc w:val="both"/>
              <w:rPr>
                <w:rFonts w:ascii="Calibri" w:hAnsi="Calibri" w:cs="Calibri"/>
                <w:sz w:val="20"/>
                <w:szCs w:val="20"/>
              </w:rPr>
            </w:pPr>
            <w:r w:rsidRPr="002A34C6">
              <w:rPr>
                <w:rFonts w:ascii="Calibri" w:hAnsi="Calibri" w:cs="Calibri"/>
                <w:sz w:val="20"/>
                <w:szCs w:val="20"/>
              </w:rPr>
              <w:t xml:space="preserve">Culture and identity on the internet (online communities, fandoms, online </w:t>
            </w:r>
            <w:proofErr w:type="gramStart"/>
            <w:r w:rsidRPr="002A34C6">
              <w:rPr>
                <w:rFonts w:ascii="Calibri" w:hAnsi="Calibri" w:cs="Calibri"/>
                <w:sz w:val="20"/>
                <w:szCs w:val="20"/>
              </w:rPr>
              <w:t>subcultures)​</w:t>
            </w:r>
            <w:proofErr w:type="gramEnd"/>
          </w:p>
          <w:p w14:paraId="3EC82FF6" w14:textId="77777777" w:rsidR="00416DB3" w:rsidRPr="002A34C6" w:rsidRDefault="00416DB3" w:rsidP="00416DB3">
            <w:pPr>
              <w:jc w:val="both"/>
              <w:rPr>
                <w:rFonts w:ascii="Calibri" w:hAnsi="Calibri" w:cs="Calibri"/>
                <w:sz w:val="20"/>
                <w:szCs w:val="20"/>
              </w:rPr>
            </w:pPr>
            <w:r w:rsidRPr="002A34C6">
              <w:rPr>
                <w:rFonts w:ascii="Calibri" w:hAnsi="Calibri" w:cs="Calibri"/>
                <w:b/>
                <w:bCs/>
                <w:sz w:val="20"/>
                <w:szCs w:val="20"/>
              </w:rPr>
              <w:t>Unit 3: Internet &amp; Democracy</w:t>
            </w:r>
          </w:p>
          <w:p w14:paraId="20E4B4A1" w14:textId="77777777" w:rsidR="00416DB3" w:rsidRPr="002A34C6" w:rsidRDefault="00416DB3" w:rsidP="009233A1">
            <w:pPr>
              <w:numPr>
                <w:ilvl w:val="0"/>
                <w:numId w:val="8"/>
              </w:numPr>
              <w:jc w:val="both"/>
              <w:rPr>
                <w:rFonts w:ascii="Calibri" w:hAnsi="Calibri" w:cs="Calibri"/>
                <w:sz w:val="20"/>
                <w:szCs w:val="20"/>
              </w:rPr>
            </w:pPr>
            <w:r w:rsidRPr="002A34C6">
              <w:rPr>
                <w:rFonts w:ascii="Calibri" w:hAnsi="Calibri" w:cs="Calibri"/>
                <w:sz w:val="20"/>
                <w:szCs w:val="20"/>
              </w:rPr>
              <w:t>Digital journalism and disinformation</w:t>
            </w:r>
          </w:p>
          <w:p w14:paraId="00F24A2D" w14:textId="77777777" w:rsidR="00416DB3" w:rsidRPr="002A34C6" w:rsidRDefault="00416DB3" w:rsidP="009233A1">
            <w:pPr>
              <w:numPr>
                <w:ilvl w:val="0"/>
                <w:numId w:val="8"/>
              </w:numPr>
              <w:jc w:val="both"/>
              <w:rPr>
                <w:rFonts w:ascii="Calibri" w:hAnsi="Calibri" w:cs="Calibri"/>
                <w:sz w:val="20"/>
                <w:szCs w:val="20"/>
              </w:rPr>
            </w:pPr>
            <w:r w:rsidRPr="002A34C6">
              <w:rPr>
                <w:rFonts w:ascii="Calibri" w:hAnsi="Calibri" w:cs="Calibri"/>
                <w:sz w:val="20"/>
                <w:szCs w:val="20"/>
              </w:rPr>
              <w:t xml:space="preserve">Social movements and digital activism (#MeToo, climate </w:t>
            </w:r>
            <w:proofErr w:type="gramStart"/>
            <w:r w:rsidRPr="002A34C6">
              <w:rPr>
                <w:rFonts w:ascii="Calibri" w:hAnsi="Calibri" w:cs="Calibri"/>
                <w:sz w:val="20"/>
                <w:szCs w:val="20"/>
              </w:rPr>
              <w:t>movements)​</w:t>
            </w:r>
            <w:proofErr w:type="gramEnd"/>
          </w:p>
          <w:p w14:paraId="6A1450F9" w14:textId="77777777" w:rsidR="00416DB3" w:rsidRPr="002A34C6" w:rsidRDefault="00416DB3" w:rsidP="00416DB3">
            <w:pPr>
              <w:jc w:val="both"/>
              <w:rPr>
                <w:rFonts w:ascii="Calibri" w:hAnsi="Calibri" w:cs="Calibri"/>
                <w:sz w:val="20"/>
                <w:szCs w:val="20"/>
              </w:rPr>
            </w:pPr>
            <w:r w:rsidRPr="002A34C6">
              <w:rPr>
                <w:rFonts w:ascii="Calibri" w:hAnsi="Calibri" w:cs="Calibri"/>
                <w:b/>
                <w:bCs/>
                <w:sz w:val="20"/>
                <w:szCs w:val="20"/>
              </w:rPr>
              <w:t>Unit 4: Case Studies (Workshops)</w:t>
            </w:r>
          </w:p>
          <w:p w14:paraId="28735C3E" w14:textId="77777777" w:rsidR="00416DB3" w:rsidRPr="002A34C6" w:rsidRDefault="00416DB3" w:rsidP="009233A1">
            <w:pPr>
              <w:numPr>
                <w:ilvl w:val="0"/>
                <w:numId w:val="9"/>
              </w:numPr>
              <w:jc w:val="both"/>
              <w:rPr>
                <w:rFonts w:ascii="Calibri" w:hAnsi="Calibri" w:cs="Calibri"/>
                <w:sz w:val="20"/>
                <w:szCs w:val="20"/>
              </w:rPr>
            </w:pPr>
            <w:r w:rsidRPr="002A34C6">
              <w:rPr>
                <w:rFonts w:ascii="Calibri" w:hAnsi="Calibri" w:cs="Calibri"/>
                <w:sz w:val="20"/>
                <w:szCs w:val="20"/>
              </w:rPr>
              <w:t>Workshop 1: Analysis of social media algorithms – their use in politics</w:t>
            </w:r>
          </w:p>
          <w:p w14:paraId="6CA67829" w14:textId="77777777" w:rsidR="00416DB3" w:rsidRPr="002A34C6" w:rsidRDefault="00416DB3" w:rsidP="009233A1">
            <w:pPr>
              <w:numPr>
                <w:ilvl w:val="0"/>
                <w:numId w:val="9"/>
              </w:numPr>
              <w:jc w:val="both"/>
              <w:rPr>
                <w:rFonts w:ascii="Calibri" w:hAnsi="Calibri" w:cs="Calibri"/>
                <w:sz w:val="20"/>
                <w:szCs w:val="20"/>
              </w:rPr>
            </w:pPr>
            <w:r w:rsidRPr="002A34C6">
              <w:rPr>
                <w:rFonts w:ascii="Calibri" w:hAnsi="Calibri" w:cs="Calibri"/>
                <w:sz w:val="20"/>
                <w:szCs w:val="20"/>
              </w:rPr>
              <w:t>Workshop 2: Creation of digital content – podcast or video presentation on seminar topics​</w:t>
            </w:r>
          </w:p>
          <w:p w14:paraId="7DF9375E" w14:textId="77777777" w:rsidR="00AE2421" w:rsidRPr="004C1B49" w:rsidRDefault="00AE2421" w:rsidP="00AE2421">
            <w:pPr>
              <w:ind w:left="720"/>
              <w:jc w:val="both"/>
              <w:rPr>
                <w:rFonts w:ascii="Calibri" w:hAnsi="Calibri" w:cs="Calibri"/>
                <w:sz w:val="20"/>
                <w:szCs w:val="20"/>
              </w:rPr>
            </w:pPr>
          </w:p>
          <w:p w14:paraId="7DE1016A" w14:textId="77777777" w:rsidR="000F4FD4" w:rsidRPr="00416DB3" w:rsidRDefault="000F4FD4" w:rsidP="00416DB3">
            <w:pPr>
              <w:rPr>
                <w:rFonts w:asciiTheme="minorHAnsi" w:hAnsiTheme="minorHAnsi" w:cstheme="minorHAnsi"/>
                <w:sz w:val="20"/>
                <w:szCs w:val="20"/>
              </w:rPr>
            </w:pPr>
          </w:p>
        </w:tc>
      </w:tr>
    </w:tbl>
    <w:p w14:paraId="72BB5F4A" w14:textId="1CF6BC1A" w:rsidR="00271F7D" w:rsidRPr="00416DB3" w:rsidRDefault="00271F7D">
      <w:pPr>
        <w:rPr>
          <w:rFonts w:asciiTheme="minorHAnsi" w:hAnsiTheme="minorHAnsi" w:cstheme="minorHAnsi"/>
          <w:b/>
          <w:sz w:val="20"/>
          <w:szCs w:val="20"/>
        </w:rPr>
      </w:pPr>
    </w:p>
    <w:p w14:paraId="19438F99" w14:textId="2ABB42FE" w:rsidR="000F4FD4" w:rsidRPr="00AE2421" w:rsidRDefault="008D3444" w:rsidP="009233A1">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bCs/>
          <w:sz w:val="20"/>
          <w:szCs w:val="20"/>
        </w:rPr>
      </w:pPr>
      <w:r w:rsidRPr="004C1B49">
        <w:rPr>
          <w:rFonts w:ascii="Calibri" w:hAnsi="Calibri" w:cs="Calibri"/>
          <w:b/>
          <w:bCs/>
          <w:sz w:val="20"/>
          <w:szCs w:val="20"/>
        </w:rPr>
        <w:t>TEACHING AND LEARNING METHODS – ASSESSMENT</w:t>
      </w:r>
      <w:r w:rsidRPr="00AE2421">
        <w:rPr>
          <w:rFonts w:asciiTheme="minorHAnsi" w:hAnsiTheme="minorHAnsi" w:cstheme="minorHAnsi"/>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6328"/>
      </w:tblGrid>
      <w:tr w:rsidR="003E1D58" w:rsidRPr="008D3444" w14:paraId="4D8CFB88" w14:textId="77777777" w:rsidTr="000C12F9">
        <w:tc>
          <w:tcPr>
            <w:tcW w:w="3306" w:type="dxa"/>
            <w:shd w:val="clear" w:color="auto" w:fill="DDD9C3" w:themeFill="background2" w:themeFillShade="E6"/>
          </w:tcPr>
          <w:p w14:paraId="1214792E" w14:textId="77777777" w:rsidR="008D3444" w:rsidRPr="00AE2421" w:rsidRDefault="008D3444" w:rsidP="006B3979">
            <w:pPr>
              <w:pStyle w:val="ab"/>
              <w:jc w:val="both"/>
              <w:rPr>
                <w:rFonts w:cs="Calibri"/>
                <w:b/>
                <w:bCs/>
                <w:sz w:val="20"/>
                <w:szCs w:val="20"/>
              </w:rPr>
            </w:pPr>
            <w:r w:rsidRPr="00AE2421">
              <w:rPr>
                <w:rFonts w:cs="Calibri"/>
                <w:b/>
                <w:bCs/>
                <w:sz w:val="20"/>
                <w:szCs w:val="20"/>
              </w:rPr>
              <w:t>MODE OF DELIVERY</w:t>
            </w:r>
          </w:p>
          <w:p w14:paraId="4FE8A1D8" w14:textId="6D05E4A2" w:rsidR="000F4FD4" w:rsidRPr="008D3444" w:rsidRDefault="000F4FD4" w:rsidP="00AE2421">
            <w:pPr>
              <w:pStyle w:val="ab"/>
              <w:jc w:val="center"/>
              <w:rPr>
                <w:rFonts w:asciiTheme="minorHAnsi" w:hAnsiTheme="minorHAnsi" w:cstheme="minorHAnsi"/>
                <w:b/>
                <w:sz w:val="20"/>
                <w:szCs w:val="20"/>
              </w:rPr>
            </w:pPr>
            <w:r w:rsidRPr="008D3444">
              <w:rPr>
                <w:rFonts w:asciiTheme="minorHAnsi" w:hAnsiTheme="minorHAnsi" w:cstheme="minorHAnsi"/>
                <w:i/>
                <w:sz w:val="20"/>
                <w:szCs w:val="20"/>
              </w:rPr>
              <w:t>.</w:t>
            </w:r>
          </w:p>
        </w:tc>
        <w:tc>
          <w:tcPr>
            <w:tcW w:w="6328" w:type="dxa"/>
          </w:tcPr>
          <w:p w14:paraId="2A95BD54" w14:textId="16211D4E" w:rsidR="000F4FD4" w:rsidRPr="003E1D58" w:rsidRDefault="008D3444" w:rsidP="007673F3">
            <w:pPr>
              <w:spacing w:after="200" w:line="276" w:lineRule="auto"/>
              <w:rPr>
                <w:rFonts w:asciiTheme="minorHAnsi" w:eastAsia="Calibri" w:hAnsiTheme="minorHAnsi" w:cstheme="minorHAnsi"/>
                <w:iCs/>
                <w:sz w:val="20"/>
                <w:szCs w:val="20"/>
                <w:lang w:val="el-GR"/>
              </w:rPr>
            </w:pPr>
            <w:r w:rsidRPr="004C1B49">
              <w:rPr>
                <w:rFonts w:ascii="Calibri" w:hAnsi="Calibri" w:cs="Calibri"/>
                <w:sz w:val="20"/>
                <w:szCs w:val="20"/>
              </w:rPr>
              <w:t>Face</w:t>
            </w:r>
            <w:r w:rsidRPr="004C1B49">
              <w:rPr>
                <w:rFonts w:ascii="Calibri" w:hAnsi="Calibri" w:cs="Calibri"/>
                <w:sz w:val="20"/>
                <w:szCs w:val="20"/>
                <w:lang w:val="el-GR"/>
              </w:rPr>
              <w:t>-</w:t>
            </w:r>
            <w:r w:rsidRPr="004C1B49">
              <w:rPr>
                <w:rFonts w:ascii="Calibri" w:hAnsi="Calibri" w:cs="Calibri"/>
                <w:sz w:val="20"/>
                <w:szCs w:val="20"/>
              </w:rPr>
              <w:t>to</w:t>
            </w:r>
            <w:r w:rsidRPr="004C1B49">
              <w:rPr>
                <w:rFonts w:ascii="Calibri" w:hAnsi="Calibri" w:cs="Calibri"/>
                <w:sz w:val="20"/>
                <w:szCs w:val="20"/>
                <w:lang w:val="el-GR"/>
              </w:rPr>
              <w:t>-</w:t>
            </w:r>
            <w:r w:rsidRPr="004C1B49">
              <w:rPr>
                <w:rFonts w:ascii="Calibri" w:hAnsi="Calibri" w:cs="Calibri"/>
                <w:sz w:val="20"/>
                <w:szCs w:val="20"/>
              </w:rPr>
              <w:t>face</w:t>
            </w:r>
            <w:r w:rsidRPr="004C1B49">
              <w:rPr>
                <w:rFonts w:ascii="Calibri" w:hAnsi="Calibri" w:cs="Calibri"/>
                <w:sz w:val="20"/>
                <w:szCs w:val="20"/>
                <w:lang w:val="el-GR"/>
              </w:rPr>
              <w:t xml:space="preserve"> </w:t>
            </w:r>
            <w:r w:rsidRPr="004C1B49">
              <w:rPr>
                <w:rFonts w:ascii="Calibri" w:hAnsi="Calibri" w:cs="Calibri"/>
                <w:sz w:val="20"/>
                <w:szCs w:val="20"/>
              </w:rPr>
              <w:t>teaching</w:t>
            </w:r>
          </w:p>
        </w:tc>
      </w:tr>
      <w:tr w:rsidR="003E1D58" w:rsidRPr="00596C03" w14:paraId="1F1A21AE" w14:textId="77777777" w:rsidTr="000C12F9">
        <w:tc>
          <w:tcPr>
            <w:tcW w:w="3306" w:type="dxa"/>
            <w:shd w:val="clear" w:color="auto" w:fill="DDD9C3" w:themeFill="background2" w:themeFillShade="E6"/>
          </w:tcPr>
          <w:p w14:paraId="116080B1" w14:textId="77777777" w:rsidR="008D3444" w:rsidRPr="00AE2421" w:rsidRDefault="008D3444" w:rsidP="008D3444">
            <w:pPr>
              <w:jc w:val="both"/>
              <w:rPr>
                <w:rFonts w:ascii="Calibri" w:hAnsi="Calibri" w:cs="Calibri"/>
                <w:b/>
                <w:bCs/>
                <w:sz w:val="20"/>
                <w:szCs w:val="20"/>
              </w:rPr>
            </w:pPr>
            <w:r w:rsidRPr="004C1B49">
              <w:rPr>
                <w:rFonts w:ascii="Calibri" w:hAnsi="Calibri" w:cs="Calibri"/>
                <w:b/>
                <w:bCs/>
                <w:sz w:val="20"/>
                <w:szCs w:val="20"/>
              </w:rPr>
              <w:t>USE OF INFORMATION AND COMMUNICATION TECHNOLOGIES (ICT)</w:t>
            </w:r>
          </w:p>
          <w:p w14:paraId="65D327EF" w14:textId="77777777" w:rsidR="00AE2421" w:rsidRPr="004C1B49" w:rsidRDefault="00AE2421" w:rsidP="00AE2421">
            <w:pPr>
              <w:jc w:val="both"/>
              <w:rPr>
                <w:rFonts w:ascii="Calibri" w:hAnsi="Calibri" w:cs="Calibri"/>
                <w:sz w:val="20"/>
                <w:szCs w:val="20"/>
              </w:rPr>
            </w:pPr>
            <w:r w:rsidRPr="004C1B49">
              <w:rPr>
                <w:rFonts w:ascii="Calibri" w:hAnsi="Calibri" w:cs="Calibri"/>
                <w:sz w:val="20"/>
                <w:szCs w:val="20"/>
              </w:rPr>
              <w:t xml:space="preserve">Use of ICT in Teaching, in Laboratory Education, in Communication with </w:t>
            </w:r>
            <w:proofErr w:type="gramStart"/>
            <w:r w:rsidRPr="004C1B49">
              <w:rPr>
                <w:rFonts w:ascii="Calibri" w:hAnsi="Calibri" w:cs="Calibri"/>
                <w:sz w:val="20"/>
                <w:szCs w:val="20"/>
              </w:rPr>
              <w:t>Students.​</w:t>
            </w:r>
            <w:proofErr w:type="gramEnd"/>
          </w:p>
          <w:p w14:paraId="349A7D34" w14:textId="4409FA01" w:rsidR="000F4FD4" w:rsidRPr="00AE2421" w:rsidRDefault="000F4FD4" w:rsidP="007673F3">
            <w:pPr>
              <w:jc w:val="right"/>
              <w:rPr>
                <w:rFonts w:asciiTheme="minorHAnsi" w:hAnsiTheme="minorHAnsi" w:cstheme="minorHAnsi"/>
                <w:i/>
                <w:sz w:val="20"/>
                <w:szCs w:val="20"/>
              </w:rPr>
            </w:pPr>
          </w:p>
        </w:tc>
        <w:tc>
          <w:tcPr>
            <w:tcW w:w="6328" w:type="dxa"/>
            <w:tcBorders>
              <w:bottom w:val="single" w:sz="4" w:space="0" w:color="auto"/>
            </w:tcBorders>
          </w:tcPr>
          <w:p w14:paraId="1D77B0B7" w14:textId="77777777" w:rsidR="008D3444" w:rsidRPr="00416DB3" w:rsidRDefault="008D3444" w:rsidP="008D3444">
            <w:pPr>
              <w:jc w:val="both"/>
              <w:rPr>
                <w:rFonts w:ascii="Calibri" w:hAnsi="Calibri" w:cs="Calibri"/>
                <w:b/>
                <w:bCs/>
                <w:sz w:val="20"/>
                <w:szCs w:val="20"/>
              </w:rPr>
            </w:pPr>
            <w:r w:rsidRPr="004C1B49">
              <w:rPr>
                <w:rFonts w:ascii="Calibri" w:hAnsi="Calibri" w:cs="Calibri"/>
                <w:b/>
                <w:bCs/>
                <w:sz w:val="20"/>
                <w:szCs w:val="20"/>
              </w:rPr>
              <w:t xml:space="preserve">Use of ICT in teaching and in communication with </w:t>
            </w:r>
            <w:proofErr w:type="gramStart"/>
            <w:r w:rsidRPr="004C1B49">
              <w:rPr>
                <w:rFonts w:ascii="Calibri" w:hAnsi="Calibri" w:cs="Calibri"/>
                <w:b/>
                <w:bCs/>
                <w:sz w:val="20"/>
                <w:szCs w:val="20"/>
              </w:rPr>
              <w:t>students:​</w:t>
            </w:r>
            <w:proofErr w:type="gramEnd"/>
          </w:p>
          <w:p w14:paraId="41E9192C" w14:textId="77777777" w:rsidR="00AE2421" w:rsidRPr="00416DB3" w:rsidRDefault="00AE2421" w:rsidP="008D3444">
            <w:pPr>
              <w:jc w:val="both"/>
              <w:rPr>
                <w:rFonts w:ascii="Calibri" w:hAnsi="Calibri" w:cs="Calibri"/>
                <w:b/>
                <w:bCs/>
                <w:sz w:val="20"/>
                <w:szCs w:val="20"/>
              </w:rPr>
            </w:pPr>
          </w:p>
          <w:p w14:paraId="13C31EA5" w14:textId="77777777" w:rsidR="008D3444" w:rsidRPr="004C1B49" w:rsidRDefault="008D3444" w:rsidP="009233A1">
            <w:pPr>
              <w:numPr>
                <w:ilvl w:val="0"/>
                <w:numId w:val="3"/>
              </w:numPr>
              <w:jc w:val="both"/>
              <w:rPr>
                <w:rFonts w:ascii="Calibri" w:hAnsi="Calibri" w:cs="Calibri"/>
                <w:sz w:val="20"/>
                <w:szCs w:val="20"/>
              </w:rPr>
            </w:pPr>
            <w:r w:rsidRPr="004C1B49">
              <w:rPr>
                <w:rFonts w:ascii="Calibri" w:hAnsi="Calibri" w:cs="Calibri"/>
                <w:sz w:val="20"/>
                <w:szCs w:val="20"/>
              </w:rPr>
              <w:t xml:space="preserve">PowerPoint slides provided to students after each </w:t>
            </w:r>
            <w:proofErr w:type="gramStart"/>
            <w:r w:rsidRPr="004C1B49">
              <w:rPr>
                <w:rFonts w:ascii="Calibri" w:hAnsi="Calibri" w:cs="Calibri"/>
                <w:sz w:val="20"/>
                <w:szCs w:val="20"/>
              </w:rPr>
              <w:t>lecture.​</w:t>
            </w:r>
            <w:proofErr w:type="gramEnd"/>
          </w:p>
          <w:p w14:paraId="3F7B6254" w14:textId="77777777" w:rsidR="008D3444" w:rsidRPr="004C1B49" w:rsidRDefault="008D3444" w:rsidP="009233A1">
            <w:pPr>
              <w:numPr>
                <w:ilvl w:val="0"/>
                <w:numId w:val="3"/>
              </w:numPr>
              <w:jc w:val="both"/>
              <w:rPr>
                <w:rFonts w:ascii="Calibri" w:hAnsi="Calibri" w:cs="Calibri"/>
                <w:sz w:val="20"/>
                <w:szCs w:val="20"/>
              </w:rPr>
            </w:pPr>
            <w:r w:rsidRPr="004C1B49">
              <w:rPr>
                <w:rFonts w:ascii="Calibri" w:hAnsi="Calibri" w:cs="Calibri"/>
                <w:sz w:val="20"/>
                <w:szCs w:val="20"/>
              </w:rPr>
              <w:t xml:space="preserve">Asynchronous e-learning platform (Moodle) for the assignment of small projects, coursework and papers that are then discussed in </w:t>
            </w:r>
            <w:proofErr w:type="gramStart"/>
            <w:r w:rsidRPr="004C1B49">
              <w:rPr>
                <w:rFonts w:ascii="Calibri" w:hAnsi="Calibri" w:cs="Calibri"/>
                <w:sz w:val="20"/>
                <w:szCs w:val="20"/>
              </w:rPr>
              <w:t>class.​</w:t>
            </w:r>
            <w:proofErr w:type="gramEnd"/>
          </w:p>
          <w:p w14:paraId="7B7807CE" w14:textId="77777777" w:rsidR="008D3444" w:rsidRPr="004C1B49" w:rsidRDefault="008D3444" w:rsidP="009233A1">
            <w:pPr>
              <w:numPr>
                <w:ilvl w:val="0"/>
                <w:numId w:val="3"/>
              </w:numPr>
              <w:jc w:val="both"/>
              <w:rPr>
                <w:rFonts w:ascii="Calibri" w:hAnsi="Calibri" w:cs="Calibri"/>
                <w:sz w:val="20"/>
                <w:szCs w:val="20"/>
              </w:rPr>
            </w:pPr>
            <w:r w:rsidRPr="004C1B49">
              <w:rPr>
                <w:rFonts w:ascii="Calibri" w:hAnsi="Calibri" w:cs="Calibri"/>
                <w:sz w:val="20"/>
                <w:szCs w:val="20"/>
              </w:rPr>
              <w:t>Online quizzes using mobile devices, viewing of images/videos, etc.​</w:t>
            </w:r>
          </w:p>
          <w:p w14:paraId="25C203D7" w14:textId="70AFEAB7" w:rsidR="000F4FD4" w:rsidRPr="00416DB3" w:rsidRDefault="000F4FD4" w:rsidP="00AE2421">
            <w:pPr>
              <w:pStyle w:val="ab"/>
              <w:rPr>
                <w:rFonts w:asciiTheme="minorHAnsi" w:hAnsiTheme="minorHAnsi" w:cstheme="minorHAnsi"/>
                <w:b/>
                <w:sz w:val="20"/>
                <w:szCs w:val="20"/>
                <w:lang w:val="en-US"/>
              </w:rPr>
            </w:pPr>
          </w:p>
        </w:tc>
      </w:tr>
      <w:tr w:rsidR="003E1D58" w:rsidRPr="003E1D58" w14:paraId="7DAF273D" w14:textId="77777777" w:rsidTr="000C12F9">
        <w:tc>
          <w:tcPr>
            <w:tcW w:w="3306" w:type="dxa"/>
            <w:shd w:val="clear" w:color="auto" w:fill="DDD9C3" w:themeFill="background2" w:themeFillShade="E6"/>
          </w:tcPr>
          <w:p w14:paraId="0E814902" w14:textId="77777777" w:rsidR="008D3444" w:rsidRPr="000B7F51" w:rsidRDefault="008D3444" w:rsidP="008D3444">
            <w:pPr>
              <w:jc w:val="both"/>
              <w:rPr>
                <w:rFonts w:ascii="Calibri" w:hAnsi="Calibri" w:cs="Calibri"/>
                <w:b/>
                <w:bCs/>
                <w:sz w:val="20"/>
                <w:szCs w:val="20"/>
              </w:rPr>
            </w:pPr>
            <w:r w:rsidRPr="004C1B49">
              <w:rPr>
                <w:rFonts w:ascii="Calibri" w:hAnsi="Calibri" w:cs="Calibri"/>
                <w:b/>
                <w:bCs/>
                <w:sz w:val="20"/>
                <w:szCs w:val="20"/>
              </w:rPr>
              <w:t>COURSE ORGANISATION</w:t>
            </w:r>
          </w:p>
          <w:p w14:paraId="5FE83823" w14:textId="77777777" w:rsidR="008D3444" w:rsidRPr="000B7F51" w:rsidRDefault="008D3444" w:rsidP="008D3444">
            <w:pPr>
              <w:jc w:val="both"/>
              <w:rPr>
                <w:rFonts w:ascii="Calibri" w:hAnsi="Calibri" w:cs="Calibri"/>
                <w:b/>
                <w:bCs/>
                <w:sz w:val="20"/>
                <w:szCs w:val="20"/>
              </w:rPr>
            </w:pPr>
          </w:p>
          <w:p w14:paraId="79446231" w14:textId="77777777" w:rsidR="008D3444" w:rsidRPr="00416DB3" w:rsidRDefault="008D3444" w:rsidP="008D3444">
            <w:pPr>
              <w:jc w:val="both"/>
              <w:rPr>
                <w:rFonts w:ascii="Calibri" w:hAnsi="Calibri" w:cs="Calibri"/>
                <w:sz w:val="20"/>
                <w:szCs w:val="20"/>
              </w:rPr>
            </w:pPr>
            <w:r w:rsidRPr="004C1B49">
              <w:rPr>
                <w:rFonts w:ascii="Calibri" w:hAnsi="Calibri" w:cs="Calibri"/>
                <w:sz w:val="20"/>
                <w:szCs w:val="20"/>
              </w:rPr>
              <w:t>The teaching methods are described in detail: Lectures, Seminars, Laboratory Exercises, Fieldwork, Study and analysis of bibliography, Tutorials, Practical training (Placement), Clinical practice, Artistic workshop, Interactive teaching, Educational visits, Project work, Writing of papers, Artistic creation, etc.​</w:t>
            </w:r>
          </w:p>
          <w:p w14:paraId="55A1B473" w14:textId="77777777" w:rsidR="008D3444" w:rsidRPr="00416DB3" w:rsidRDefault="008D3444" w:rsidP="008D3444">
            <w:pPr>
              <w:jc w:val="both"/>
              <w:rPr>
                <w:rFonts w:ascii="Calibri" w:hAnsi="Calibri" w:cs="Calibri"/>
                <w:sz w:val="20"/>
                <w:szCs w:val="20"/>
              </w:rPr>
            </w:pPr>
          </w:p>
          <w:p w14:paraId="4F777F7A" w14:textId="305E76D5" w:rsidR="000F4FD4" w:rsidRPr="00416DB3" w:rsidRDefault="008D3444" w:rsidP="007673F3">
            <w:pPr>
              <w:jc w:val="both"/>
              <w:rPr>
                <w:rFonts w:ascii="Calibri" w:hAnsi="Calibri" w:cs="Calibri"/>
                <w:sz w:val="20"/>
                <w:szCs w:val="20"/>
              </w:rPr>
            </w:pPr>
            <w:r w:rsidRPr="004C1B49">
              <w:rPr>
                <w:rFonts w:ascii="Calibri" w:hAnsi="Calibri" w:cs="Calibri"/>
                <w:sz w:val="20"/>
                <w:szCs w:val="20"/>
              </w:rPr>
              <w:lastRenderedPageBreak/>
              <w:t xml:space="preserve">The student workload for each learning activity and the hours of non-directed study are indicated in accordance with ECTS </w:t>
            </w:r>
            <w:proofErr w:type="gramStart"/>
            <w:r w:rsidRPr="004C1B49">
              <w:rPr>
                <w:rFonts w:ascii="Calibri" w:hAnsi="Calibri" w:cs="Calibri"/>
                <w:sz w:val="20"/>
                <w:szCs w:val="20"/>
              </w:rPr>
              <w:t>principles.​</w:t>
            </w:r>
            <w:proofErr w:type="gramEnd"/>
          </w:p>
          <w:p w14:paraId="36623B1F" w14:textId="2B7C4054" w:rsidR="000F4FD4" w:rsidRPr="008D3444" w:rsidRDefault="000F4FD4" w:rsidP="007673F3">
            <w:pPr>
              <w:jc w:val="both"/>
              <w:rPr>
                <w:rFonts w:asciiTheme="minorHAnsi" w:hAnsiTheme="minorHAnsi" w:cstheme="minorHAnsi"/>
                <w:i/>
                <w:sz w:val="20"/>
                <w:szCs w:val="20"/>
              </w:rPr>
            </w:pPr>
          </w:p>
        </w:tc>
        <w:tc>
          <w:tcPr>
            <w:tcW w:w="6328" w:type="dxa"/>
            <w:tcBorders>
              <w:bottom w:val="single" w:sz="4" w:space="0" w:color="auto"/>
            </w:tcBorders>
          </w:tcPr>
          <w:tbl>
            <w:tblPr>
              <w:tblStyle w:val="TableGrid3"/>
              <w:tblW w:w="0" w:type="auto"/>
              <w:tblLook w:val="04A0" w:firstRow="1" w:lastRow="0" w:firstColumn="1" w:lastColumn="0" w:noHBand="0" w:noVBand="1"/>
            </w:tblPr>
            <w:tblGrid>
              <w:gridCol w:w="2470"/>
              <w:gridCol w:w="2752"/>
            </w:tblGrid>
            <w:tr w:rsidR="003E1D58" w:rsidRPr="008D3444" w14:paraId="5EF9A24E" w14:textId="77777777" w:rsidTr="000C12F9">
              <w:tc>
                <w:tcPr>
                  <w:tcW w:w="2470" w:type="dxa"/>
                  <w:shd w:val="clear" w:color="auto" w:fill="DDD9C3" w:themeFill="background2" w:themeFillShade="E6"/>
                  <w:vAlign w:val="center"/>
                </w:tcPr>
                <w:p w14:paraId="7182D8E5" w14:textId="50EC4C83" w:rsidR="000F4FD4" w:rsidRPr="00AE2421" w:rsidRDefault="00AE2421" w:rsidP="00AE2421">
                  <w:pPr>
                    <w:jc w:val="center"/>
                    <w:rPr>
                      <w:rFonts w:asciiTheme="minorHAnsi" w:hAnsiTheme="minorHAnsi" w:cstheme="minorHAnsi"/>
                      <w:b/>
                      <w:iCs/>
                      <w:sz w:val="20"/>
                      <w:szCs w:val="20"/>
                    </w:rPr>
                  </w:pPr>
                  <w:r w:rsidRPr="00AE2421">
                    <w:rPr>
                      <w:rFonts w:asciiTheme="minorHAnsi" w:hAnsiTheme="minorHAnsi" w:cstheme="minorHAnsi"/>
                      <w:b/>
                      <w:iCs/>
                      <w:sz w:val="20"/>
                      <w:szCs w:val="20"/>
                    </w:rPr>
                    <w:lastRenderedPageBreak/>
                    <w:t>Activity</w:t>
                  </w:r>
                </w:p>
              </w:tc>
              <w:tc>
                <w:tcPr>
                  <w:tcW w:w="2752" w:type="dxa"/>
                  <w:shd w:val="clear" w:color="auto" w:fill="DDD9C3" w:themeFill="background2" w:themeFillShade="E6"/>
                  <w:vAlign w:val="center"/>
                </w:tcPr>
                <w:p w14:paraId="6F17A167" w14:textId="77777777" w:rsidR="00AE2421" w:rsidRDefault="00AE2421" w:rsidP="008D3444">
                  <w:pPr>
                    <w:jc w:val="both"/>
                    <w:rPr>
                      <w:rFonts w:ascii="Calibri" w:hAnsi="Calibri" w:cs="Calibri"/>
                      <w:b/>
                      <w:bCs/>
                      <w:sz w:val="20"/>
                      <w:szCs w:val="20"/>
                    </w:rPr>
                  </w:pPr>
                </w:p>
                <w:p w14:paraId="7AB8F68A" w14:textId="4ABDD16A" w:rsidR="008D3444" w:rsidRPr="004C1B49" w:rsidRDefault="008D3444" w:rsidP="008D3444">
                  <w:pPr>
                    <w:jc w:val="both"/>
                    <w:rPr>
                      <w:rFonts w:ascii="Calibri" w:hAnsi="Calibri" w:cs="Calibri"/>
                      <w:b/>
                      <w:bCs/>
                      <w:sz w:val="20"/>
                      <w:szCs w:val="20"/>
                      <w:lang w:val="el-GR"/>
                    </w:rPr>
                  </w:pPr>
                  <w:r w:rsidRPr="004C1B49">
                    <w:rPr>
                      <w:rFonts w:ascii="Calibri" w:hAnsi="Calibri" w:cs="Calibri"/>
                      <w:b/>
                      <w:bCs/>
                      <w:sz w:val="20"/>
                      <w:szCs w:val="20"/>
                    </w:rPr>
                    <w:t>Semester</w:t>
                  </w:r>
                  <w:r w:rsidRPr="004C1B49">
                    <w:rPr>
                      <w:rFonts w:ascii="Calibri" w:hAnsi="Calibri" w:cs="Calibri"/>
                      <w:b/>
                      <w:bCs/>
                      <w:sz w:val="20"/>
                      <w:szCs w:val="20"/>
                      <w:lang w:val="el-GR"/>
                    </w:rPr>
                    <w:t xml:space="preserve"> </w:t>
                  </w:r>
                  <w:r w:rsidRPr="004C1B49">
                    <w:rPr>
                      <w:rFonts w:ascii="Calibri" w:hAnsi="Calibri" w:cs="Calibri"/>
                      <w:b/>
                      <w:bCs/>
                      <w:sz w:val="20"/>
                      <w:szCs w:val="20"/>
                    </w:rPr>
                    <w:t>Workload</w:t>
                  </w:r>
                </w:p>
                <w:p w14:paraId="43C7B1B7" w14:textId="2677748B" w:rsidR="000F4FD4" w:rsidRPr="008D3444" w:rsidRDefault="000F4FD4" w:rsidP="007673F3">
                  <w:pPr>
                    <w:jc w:val="center"/>
                    <w:rPr>
                      <w:rFonts w:asciiTheme="minorHAnsi" w:hAnsiTheme="minorHAnsi" w:cstheme="minorHAnsi"/>
                      <w:b/>
                      <w:i/>
                      <w:sz w:val="20"/>
                      <w:szCs w:val="20"/>
                      <w:lang w:val="el-GR"/>
                    </w:rPr>
                  </w:pPr>
                </w:p>
              </w:tc>
            </w:tr>
            <w:tr w:rsidR="003E1D58" w:rsidRPr="003E1D58" w14:paraId="0459D4C2" w14:textId="77777777" w:rsidTr="000C12F9">
              <w:tc>
                <w:tcPr>
                  <w:tcW w:w="2470" w:type="dxa"/>
                </w:tcPr>
                <w:p w14:paraId="29D46899" w14:textId="4301DC29" w:rsidR="000F4FD4" w:rsidRPr="00416DB3" w:rsidRDefault="002A4BD1" w:rsidP="007673F3">
                  <w:pPr>
                    <w:rPr>
                      <w:rFonts w:asciiTheme="minorHAnsi" w:hAnsiTheme="minorHAnsi" w:cstheme="minorHAnsi"/>
                      <w:iCs/>
                      <w:sz w:val="20"/>
                      <w:szCs w:val="20"/>
                      <w:lang w:val="en-AE"/>
                    </w:rPr>
                  </w:pPr>
                  <w:r w:rsidRPr="004C1B49">
                    <w:rPr>
                      <w:rFonts w:ascii="Calibri" w:hAnsi="Calibri" w:cs="Calibri"/>
                      <w:sz w:val="20"/>
                      <w:szCs w:val="20"/>
                    </w:rPr>
                    <w:t>Lectures</w:t>
                  </w:r>
                </w:p>
              </w:tc>
              <w:tc>
                <w:tcPr>
                  <w:tcW w:w="2752" w:type="dxa"/>
                </w:tcPr>
                <w:p w14:paraId="54BD7C63" w14:textId="3426C548" w:rsidR="000F4FD4" w:rsidRPr="00416DB3" w:rsidRDefault="00416DB3" w:rsidP="007673F3">
                  <w:pPr>
                    <w:jc w:val="center"/>
                    <w:rPr>
                      <w:rFonts w:asciiTheme="minorHAnsi" w:hAnsiTheme="minorHAnsi" w:cstheme="minorHAnsi"/>
                      <w:sz w:val="20"/>
                      <w:szCs w:val="20"/>
                      <w:lang w:val="en-AE"/>
                    </w:rPr>
                  </w:pPr>
                  <w:r>
                    <w:rPr>
                      <w:rFonts w:asciiTheme="minorHAnsi" w:hAnsiTheme="minorHAnsi" w:cstheme="minorHAnsi"/>
                      <w:sz w:val="20"/>
                      <w:szCs w:val="20"/>
                      <w:lang w:val="en-AE"/>
                    </w:rPr>
                    <w:t>20</w:t>
                  </w:r>
                </w:p>
              </w:tc>
            </w:tr>
            <w:tr w:rsidR="003E1D58" w:rsidRPr="003E1D58" w14:paraId="43B52A25" w14:textId="77777777" w:rsidTr="000C12F9">
              <w:tc>
                <w:tcPr>
                  <w:tcW w:w="2470" w:type="dxa"/>
                </w:tcPr>
                <w:p w14:paraId="0543D472" w14:textId="5F26E5D3" w:rsidR="000F4FD4" w:rsidRPr="002A4BD1" w:rsidRDefault="00DC68DF" w:rsidP="007673F3">
                  <w:pPr>
                    <w:rPr>
                      <w:rFonts w:asciiTheme="minorHAnsi" w:hAnsiTheme="minorHAnsi" w:cstheme="minorHAnsi"/>
                      <w:iCs/>
                      <w:sz w:val="20"/>
                      <w:szCs w:val="20"/>
                    </w:rPr>
                  </w:pPr>
                  <w:r w:rsidRPr="002A34C6">
                    <w:rPr>
                      <w:rFonts w:ascii="Calibri" w:hAnsi="Calibri" w:cs="Calibri"/>
                      <w:sz w:val="20"/>
                      <w:szCs w:val="20"/>
                    </w:rPr>
                    <w:t>Seminars</w:t>
                  </w:r>
                  <w:r w:rsidRPr="004C1B49">
                    <w:rPr>
                      <w:rFonts w:ascii="Calibri" w:hAnsi="Calibri" w:cs="Calibri"/>
                      <w:sz w:val="20"/>
                      <w:szCs w:val="20"/>
                    </w:rPr>
                    <w:t xml:space="preserve"> </w:t>
                  </w:r>
                </w:p>
              </w:tc>
              <w:tc>
                <w:tcPr>
                  <w:tcW w:w="2752" w:type="dxa"/>
                </w:tcPr>
                <w:p w14:paraId="1639D536" w14:textId="08A17C46" w:rsidR="000F4FD4" w:rsidRPr="00416DB3" w:rsidRDefault="00DC68DF" w:rsidP="007673F3">
                  <w:pPr>
                    <w:jc w:val="center"/>
                    <w:rPr>
                      <w:rFonts w:asciiTheme="minorHAnsi" w:hAnsiTheme="minorHAnsi" w:cstheme="minorHAnsi"/>
                      <w:sz w:val="20"/>
                      <w:szCs w:val="20"/>
                      <w:lang w:val="en-AE"/>
                    </w:rPr>
                  </w:pPr>
                  <w:r>
                    <w:rPr>
                      <w:rFonts w:asciiTheme="minorHAnsi" w:hAnsiTheme="minorHAnsi" w:cstheme="minorHAnsi"/>
                      <w:sz w:val="20"/>
                      <w:szCs w:val="20"/>
                      <w:lang w:val="en-AE"/>
                    </w:rPr>
                    <w:t>3</w:t>
                  </w:r>
                  <w:r w:rsidR="00416DB3">
                    <w:rPr>
                      <w:rFonts w:asciiTheme="minorHAnsi" w:hAnsiTheme="minorHAnsi" w:cstheme="minorHAnsi"/>
                      <w:sz w:val="20"/>
                      <w:szCs w:val="20"/>
                      <w:lang w:val="en-AE"/>
                    </w:rPr>
                    <w:t>0</w:t>
                  </w:r>
                </w:p>
              </w:tc>
            </w:tr>
            <w:tr w:rsidR="003E1D58" w:rsidRPr="003E1D58" w14:paraId="5531B2CC" w14:textId="77777777" w:rsidTr="000C12F9">
              <w:tc>
                <w:tcPr>
                  <w:tcW w:w="2470" w:type="dxa"/>
                </w:tcPr>
                <w:p w14:paraId="181EA9C1" w14:textId="3FF6BF55" w:rsidR="000F4FD4" w:rsidRPr="002A4BD1" w:rsidRDefault="00DC68DF" w:rsidP="007673F3">
                  <w:pPr>
                    <w:rPr>
                      <w:rFonts w:asciiTheme="minorHAnsi" w:hAnsiTheme="minorHAnsi" w:cstheme="minorHAnsi"/>
                      <w:iCs/>
                      <w:sz w:val="20"/>
                      <w:szCs w:val="20"/>
                    </w:rPr>
                  </w:pPr>
                  <w:r w:rsidRPr="004C1B49">
                    <w:rPr>
                      <w:rFonts w:ascii="Calibri" w:hAnsi="Calibri" w:cs="Calibri"/>
                      <w:sz w:val="20"/>
                      <w:szCs w:val="20"/>
                    </w:rPr>
                    <w:t>Independent study and analysis of bibliography</w:t>
                  </w:r>
                  <w:r w:rsidRPr="002A4BD1">
                    <w:rPr>
                      <w:rFonts w:asciiTheme="minorHAnsi" w:hAnsiTheme="minorHAnsi" w:cstheme="minorHAnsi"/>
                      <w:iCs/>
                      <w:sz w:val="20"/>
                      <w:szCs w:val="20"/>
                    </w:rPr>
                    <w:t xml:space="preserve"> </w:t>
                  </w:r>
                </w:p>
              </w:tc>
              <w:tc>
                <w:tcPr>
                  <w:tcW w:w="2752" w:type="dxa"/>
                </w:tcPr>
                <w:p w14:paraId="6B63228F" w14:textId="69BBA34D" w:rsidR="000F4FD4" w:rsidRPr="00416DB3" w:rsidRDefault="00DC68DF" w:rsidP="007673F3">
                  <w:pPr>
                    <w:jc w:val="center"/>
                    <w:rPr>
                      <w:rFonts w:asciiTheme="minorHAnsi" w:hAnsiTheme="minorHAnsi" w:cstheme="minorHAnsi"/>
                      <w:sz w:val="20"/>
                      <w:szCs w:val="20"/>
                      <w:lang w:val="en-AE"/>
                    </w:rPr>
                  </w:pPr>
                  <w:r>
                    <w:rPr>
                      <w:rFonts w:asciiTheme="minorHAnsi" w:hAnsiTheme="minorHAnsi" w:cstheme="minorHAnsi"/>
                      <w:sz w:val="20"/>
                      <w:szCs w:val="20"/>
                      <w:lang w:val="en-AE"/>
                    </w:rPr>
                    <w:t>2</w:t>
                  </w:r>
                  <w:r w:rsidR="00416DB3">
                    <w:rPr>
                      <w:rFonts w:asciiTheme="minorHAnsi" w:hAnsiTheme="minorHAnsi" w:cstheme="minorHAnsi"/>
                      <w:sz w:val="20"/>
                      <w:szCs w:val="20"/>
                      <w:lang w:val="en-AE"/>
                    </w:rPr>
                    <w:t>0</w:t>
                  </w:r>
                </w:p>
              </w:tc>
            </w:tr>
            <w:tr w:rsidR="003E1D58" w:rsidRPr="003E1D58" w14:paraId="137C9FBD" w14:textId="77777777" w:rsidTr="000C12F9">
              <w:tc>
                <w:tcPr>
                  <w:tcW w:w="2470" w:type="dxa"/>
                </w:tcPr>
                <w:p w14:paraId="50AA785A" w14:textId="7816EEDA" w:rsidR="000F4FD4" w:rsidRPr="003E1D58" w:rsidRDefault="00DC68DF" w:rsidP="007673F3">
                  <w:pPr>
                    <w:rPr>
                      <w:rFonts w:asciiTheme="minorHAnsi" w:hAnsiTheme="minorHAnsi" w:cstheme="minorHAnsi"/>
                      <w:iCs/>
                      <w:sz w:val="20"/>
                      <w:szCs w:val="20"/>
                      <w:lang w:val="el-GR"/>
                    </w:rPr>
                  </w:pPr>
                  <w:r w:rsidRPr="004C1B49">
                    <w:rPr>
                      <w:rFonts w:ascii="Calibri" w:hAnsi="Calibri" w:cs="Calibri"/>
                      <w:sz w:val="20"/>
                      <w:szCs w:val="20"/>
                    </w:rPr>
                    <w:t>Writing of paper/assignments</w:t>
                  </w:r>
                </w:p>
              </w:tc>
              <w:tc>
                <w:tcPr>
                  <w:tcW w:w="2752" w:type="dxa"/>
                </w:tcPr>
                <w:p w14:paraId="36D7E518" w14:textId="3D6EEC30" w:rsidR="000F4FD4" w:rsidRPr="003E1D58" w:rsidRDefault="00DC68DF" w:rsidP="007673F3">
                  <w:pPr>
                    <w:jc w:val="center"/>
                    <w:rPr>
                      <w:rFonts w:asciiTheme="minorHAnsi" w:hAnsiTheme="minorHAnsi" w:cstheme="minorHAnsi"/>
                      <w:sz w:val="20"/>
                      <w:szCs w:val="20"/>
                      <w:lang w:val="el-GR"/>
                    </w:rPr>
                  </w:pPr>
                  <w:r>
                    <w:rPr>
                      <w:rFonts w:ascii="Calibri" w:hAnsi="Calibri" w:cs="Calibri"/>
                      <w:sz w:val="20"/>
                      <w:szCs w:val="20"/>
                    </w:rPr>
                    <w:t>5</w:t>
                  </w:r>
                  <w:r w:rsidRPr="002A34C6">
                    <w:rPr>
                      <w:rFonts w:ascii="Calibri" w:hAnsi="Calibri" w:cs="Calibri"/>
                      <w:sz w:val="20"/>
                      <w:szCs w:val="20"/>
                    </w:rPr>
                    <w:t>0</w:t>
                  </w:r>
                </w:p>
              </w:tc>
            </w:tr>
            <w:tr w:rsidR="00DC68DF" w:rsidRPr="003E1D58" w14:paraId="1F383D5E" w14:textId="77777777" w:rsidTr="000C12F9">
              <w:tc>
                <w:tcPr>
                  <w:tcW w:w="2470" w:type="dxa"/>
                </w:tcPr>
                <w:p w14:paraId="7C2CA057" w14:textId="77777777" w:rsidR="00DC68DF" w:rsidRPr="002A34C6" w:rsidRDefault="00DC68DF" w:rsidP="007673F3">
                  <w:pPr>
                    <w:rPr>
                      <w:rFonts w:ascii="Calibri" w:hAnsi="Calibri" w:cs="Calibri"/>
                      <w:sz w:val="20"/>
                      <w:szCs w:val="20"/>
                    </w:rPr>
                  </w:pPr>
                </w:p>
              </w:tc>
              <w:tc>
                <w:tcPr>
                  <w:tcW w:w="2752" w:type="dxa"/>
                </w:tcPr>
                <w:p w14:paraId="57101666" w14:textId="77777777" w:rsidR="00DC68DF" w:rsidRPr="002A34C6" w:rsidRDefault="00DC68DF" w:rsidP="007673F3">
                  <w:pPr>
                    <w:jc w:val="center"/>
                    <w:rPr>
                      <w:rFonts w:ascii="Calibri" w:hAnsi="Calibri" w:cs="Calibri"/>
                      <w:sz w:val="20"/>
                      <w:szCs w:val="20"/>
                    </w:rPr>
                  </w:pPr>
                </w:p>
              </w:tc>
            </w:tr>
            <w:tr w:rsidR="003E1D58" w:rsidRPr="003E1D58" w14:paraId="720D2B0D" w14:textId="77777777" w:rsidTr="000C12F9">
              <w:tc>
                <w:tcPr>
                  <w:tcW w:w="2470" w:type="dxa"/>
                </w:tcPr>
                <w:p w14:paraId="5E1C2705" w14:textId="77777777" w:rsidR="002A4BD1" w:rsidRPr="004C1B49" w:rsidRDefault="002A4BD1" w:rsidP="002A4BD1">
                  <w:pPr>
                    <w:jc w:val="both"/>
                    <w:rPr>
                      <w:rFonts w:ascii="Calibri" w:hAnsi="Calibri" w:cs="Calibri"/>
                      <w:sz w:val="20"/>
                      <w:szCs w:val="20"/>
                    </w:rPr>
                  </w:pPr>
                  <w:r w:rsidRPr="004C1B49">
                    <w:rPr>
                      <w:rFonts w:ascii="Calibri" w:hAnsi="Calibri" w:cs="Calibri"/>
                      <w:sz w:val="20"/>
                      <w:szCs w:val="20"/>
                    </w:rPr>
                    <w:t>Total for the course</w:t>
                  </w:r>
                </w:p>
                <w:p w14:paraId="2F08DD38" w14:textId="719DB88C" w:rsidR="000F4FD4" w:rsidRPr="002A4BD1" w:rsidRDefault="000F4FD4" w:rsidP="007673F3">
                  <w:pPr>
                    <w:rPr>
                      <w:rFonts w:asciiTheme="minorHAnsi" w:hAnsiTheme="minorHAnsi" w:cstheme="minorHAnsi"/>
                      <w:iCs/>
                      <w:sz w:val="20"/>
                      <w:szCs w:val="20"/>
                    </w:rPr>
                  </w:pPr>
                </w:p>
              </w:tc>
              <w:tc>
                <w:tcPr>
                  <w:tcW w:w="2752" w:type="dxa"/>
                  <w:vAlign w:val="center"/>
                </w:tcPr>
                <w:p w14:paraId="021B72BB" w14:textId="1E9FA89D" w:rsidR="000F4FD4" w:rsidRPr="00416DB3" w:rsidRDefault="00D10BAB" w:rsidP="007673F3">
                  <w:pPr>
                    <w:jc w:val="center"/>
                    <w:rPr>
                      <w:rFonts w:asciiTheme="minorHAnsi" w:hAnsiTheme="minorHAnsi" w:cstheme="minorHAnsi"/>
                      <w:b/>
                      <w:i/>
                      <w:sz w:val="20"/>
                      <w:szCs w:val="20"/>
                      <w:lang w:val="en-AE"/>
                    </w:rPr>
                  </w:pPr>
                  <w:r w:rsidRPr="003E1D58">
                    <w:rPr>
                      <w:rFonts w:asciiTheme="minorHAnsi" w:hAnsiTheme="minorHAnsi" w:cstheme="minorHAnsi"/>
                      <w:b/>
                      <w:i/>
                      <w:sz w:val="20"/>
                      <w:szCs w:val="20"/>
                      <w:lang w:val="el-GR"/>
                    </w:rPr>
                    <w:t>1</w:t>
                  </w:r>
                  <w:r w:rsidR="00DC68DF">
                    <w:rPr>
                      <w:rFonts w:asciiTheme="minorHAnsi" w:hAnsiTheme="minorHAnsi" w:cstheme="minorHAnsi"/>
                      <w:b/>
                      <w:i/>
                      <w:sz w:val="20"/>
                      <w:szCs w:val="20"/>
                      <w:lang w:val="en-AE"/>
                    </w:rPr>
                    <w:t>2</w:t>
                  </w:r>
                  <w:r w:rsidR="00416DB3">
                    <w:rPr>
                      <w:rFonts w:asciiTheme="minorHAnsi" w:hAnsiTheme="minorHAnsi" w:cstheme="minorHAnsi"/>
                      <w:b/>
                      <w:i/>
                      <w:sz w:val="20"/>
                      <w:szCs w:val="20"/>
                      <w:lang w:val="en-AE"/>
                    </w:rPr>
                    <w:t>O</w:t>
                  </w:r>
                </w:p>
              </w:tc>
            </w:tr>
          </w:tbl>
          <w:p w14:paraId="7E3977A0" w14:textId="77777777" w:rsidR="000F4FD4" w:rsidRPr="003E1D58" w:rsidRDefault="000F4FD4" w:rsidP="007673F3">
            <w:pPr>
              <w:rPr>
                <w:rFonts w:asciiTheme="minorHAnsi" w:hAnsiTheme="minorHAnsi" w:cstheme="minorHAnsi"/>
                <w:sz w:val="20"/>
                <w:szCs w:val="20"/>
              </w:rPr>
            </w:pPr>
          </w:p>
        </w:tc>
      </w:tr>
      <w:tr w:rsidR="003E1D58" w:rsidRPr="00596C03" w14:paraId="24B7618D" w14:textId="77777777" w:rsidTr="000C12F9">
        <w:tc>
          <w:tcPr>
            <w:tcW w:w="3306" w:type="dxa"/>
          </w:tcPr>
          <w:p w14:paraId="48096265" w14:textId="77777777" w:rsidR="002A4BD1" w:rsidRPr="004C1B49" w:rsidRDefault="002A4BD1" w:rsidP="002A4BD1">
            <w:pPr>
              <w:jc w:val="both"/>
              <w:rPr>
                <w:rFonts w:ascii="Calibri" w:hAnsi="Calibri" w:cs="Calibri"/>
                <w:b/>
                <w:bCs/>
                <w:sz w:val="20"/>
                <w:szCs w:val="20"/>
              </w:rPr>
            </w:pPr>
            <w:r w:rsidRPr="004C1B49">
              <w:rPr>
                <w:rFonts w:ascii="Calibri" w:hAnsi="Calibri" w:cs="Calibri"/>
                <w:b/>
                <w:bCs/>
                <w:sz w:val="20"/>
                <w:szCs w:val="20"/>
              </w:rPr>
              <w:t>STUDENT ASSESSMENT</w:t>
            </w:r>
          </w:p>
          <w:p w14:paraId="6D365BF7" w14:textId="77777777" w:rsidR="002A4BD1" w:rsidRPr="002A34C6" w:rsidRDefault="002A4BD1" w:rsidP="002A4BD1">
            <w:pPr>
              <w:jc w:val="both"/>
              <w:rPr>
                <w:rFonts w:ascii="Calibri" w:hAnsi="Calibri" w:cs="Calibri"/>
                <w:sz w:val="20"/>
                <w:szCs w:val="20"/>
              </w:rPr>
            </w:pPr>
            <w:r w:rsidRPr="004C1B49">
              <w:rPr>
                <w:rFonts w:ascii="Calibri" w:hAnsi="Calibri" w:cs="Calibri"/>
                <w:sz w:val="20"/>
                <w:szCs w:val="20"/>
              </w:rPr>
              <w:t xml:space="preserve">Description of the evaluation </w:t>
            </w:r>
            <w:proofErr w:type="gramStart"/>
            <w:r w:rsidRPr="004C1B49">
              <w:rPr>
                <w:rFonts w:ascii="Calibri" w:hAnsi="Calibri" w:cs="Calibri"/>
                <w:sz w:val="20"/>
                <w:szCs w:val="20"/>
              </w:rPr>
              <w:t>procedure.​</w:t>
            </w:r>
            <w:proofErr w:type="gramEnd"/>
          </w:p>
          <w:p w14:paraId="7D1E9905" w14:textId="77777777" w:rsidR="006B3979" w:rsidRPr="000B7F51" w:rsidRDefault="002A4BD1" w:rsidP="007673F3">
            <w:pPr>
              <w:jc w:val="both"/>
              <w:rPr>
                <w:rFonts w:ascii="Calibri" w:hAnsi="Calibri" w:cs="Calibri"/>
                <w:sz w:val="20"/>
                <w:szCs w:val="20"/>
              </w:rPr>
            </w:pPr>
            <w:r w:rsidRPr="004C1B49">
              <w:rPr>
                <w:rFonts w:ascii="Calibri" w:hAnsi="Calibri" w:cs="Calibri"/>
                <w:sz w:val="20"/>
                <w:szCs w:val="20"/>
              </w:rPr>
              <w:br/>
              <w:t xml:space="preserve">Language of evaluation, methods of evaluation, formative or summative, multiple-choice test, short-answer questions, essay questions, problem-solving, written assignment, report, oral examination, public presentation, laboratory examination, clinical examination of patient, artistic performance, </w:t>
            </w:r>
            <w:proofErr w:type="gramStart"/>
            <w:r w:rsidRPr="004C1B49">
              <w:rPr>
                <w:rFonts w:ascii="Calibri" w:hAnsi="Calibri" w:cs="Calibri"/>
                <w:sz w:val="20"/>
                <w:szCs w:val="20"/>
              </w:rPr>
              <w:t>other.​</w:t>
            </w:r>
            <w:proofErr w:type="gramEnd"/>
          </w:p>
          <w:p w14:paraId="5DB17AB0" w14:textId="3E166B49" w:rsidR="000F4FD4" w:rsidRPr="00AE2421" w:rsidRDefault="002A4BD1" w:rsidP="007673F3">
            <w:pPr>
              <w:jc w:val="both"/>
              <w:rPr>
                <w:rFonts w:ascii="Calibri" w:hAnsi="Calibri" w:cs="Calibri"/>
                <w:sz w:val="20"/>
                <w:szCs w:val="20"/>
              </w:rPr>
            </w:pPr>
            <w:r w:rsidRPr="004C1B49">
              <w:rPr>
                <w:rFonts w:ascii="Calibri" w:hAnsi="Calibri" w:cs="Calibri"/>
                <w:sz w:val="20"/>
                <w:szCs w:val="20"/>
              </w:rPr>
              <w:br/>
              <w:t xml:space="preserve">The assessment criteria are clearly specified and whether and where they are accessible to </w:t>
            </w:r>
            <w:proofErr w:type="gramStart"/>
            <w:r w:rsidRPr="004C1B49">
              <w:rPr>
                <w:rFonts w:ascii="Calibri" w:hAnsi="Calibri" w:cs="Calibri"/>
                <w:sz w:val="20"/>
                <w:szCs w:val="20"/>
              </w:rPr>
              <w:t>students.​</w:t>
            </w:r>
            <w:proofErr w:type="gramEnd"/>
          </w:p>
        </w:tc>
        <w:tc>
          <w:tcPr>
            <w:tcW w:w="6328" w:type="dxa"/>
            <w:tcBorders>
              <w:bottom w:val="single" w:sz="4" w:space="0" w:color="auto"/>
            </w:tcBorders>
          </w:tcPr>
          <w:p w14:paraId="188A3CD9" w14:textId="4C7B023B" w:rsidR="00DC68DF" w:rsidRPr="002A34C6" w:rsidRDefault="00DC68DF" w:rsidP="00DC68DF">
            <w:pPr>
              <w:jc w:val="both"/>
              <w:rPr>
                <w:rFonts w:ascii="Calibri" w:hAnsi="Calibri" w:cs="Calibri"/>
                <w:sz w:val="20"/>
                <w:szCs w:val="20"/>
              </w:rPr>
            </w:pPr>
          </w:p>
          <w:p w14:paraId="0A4D000A" w14:textId="77777777" w:rsidR="00DC68DF" w:rsidRPr="002A34C6" w:rsidRDefault="00DC68DF" w:rsidP="00DC68DF">
            <w:pPr>
              <w:jc w:val="both"/>
              <w:rPr>
                <w:rFonts w:ascii="Calibri" w:hAnsi="Calibri" w:cs="Calibri"/>
                <w:sz w:val="20"/>
                <w:szCs w:val="20"/>
              </w:rPr>
            </w:pPr>
            <w:r w:rsidRPr="002A34C6">
              <w:rPr>
                <w:rFonts w:ascii="Calibri" w:hAnsi="Calibri" w:cs="Calibri"/>
                <w:sz w:val="20"/>
                <w:szCs w:val="20"/>
              </w:rPr>
              <w:t xml:space="preserve">Student assessment is based </w:t>
            </w:r>
            <w:proofErr w:type="gramStart"/>
            <w:r w:rsidRPr="002A34C6">
              <w:rPr>
                <w:rFonts w:ascii="Calibri" w:hAnsi="Calibri" w:cs="Calibri"/>
                <w:sz w:val="20"/>
                <w:szCs w:val="20"/>
              </w:rPr>
              <w:t>on:​</w:t>
            </w:r>
            <w:proofErr w:type="gramEnd"/>
          </w:p>
          <w:p w14:paraId="470743BE" w14:textId="77777777" w:rsidR="00DC68DF" w:rsidRPr="002A34C6" w:rsidRDefault="00DC68DF" w:rsidP="009233A1">
            <w:pPr>
              <w:numPr>
                <w:ilvl w:val="0"/>
                <w:numId w:val="10"/>
              </w:numPr>
              <w:jc w:val="both"/>
              <w:rPr>
                <w:rFonts w:ascii="Calibri" w:hAnsi="Calibri" w:cs="Calibri"/>
                <w:sz w:val="20"/>
                <w:szCs w:val="20"/>
              </w:rPr>
            </w:pPr>
            <w:r w:rsidRPr="002A34C6">
              <w:rPr>
                <w:rFonts w:ascii="Calibri" w:hAnsi="Calibri" w:cs="Calibri"/>
                <w:sz w:val="20"/>
                <w:szCs w:val="20"/>
              </w:rPr>
              <w:t>Submission and presentation of papers. Students prepare seminar papers, which they present orally in class.</w:t>
            </w:r>
          </w:p>
          <w:p w14:paraId="7CBEAE21" w14:textId="77777777" w:rsidR="00DC68DF" w:rsidRPr="002A34C6" w:rsidRDefault="00DC68DF" w:rsidP="009233A1">
            <w:pPr>
              <w:numPr>
                <w:ilvl w:val="0"/>
                <w:numId w:val="10"/>
              </w:numPr>
              <w:jc w:val="both"/>
              <w:rPr>
                <w:rFonts w:ascii="Calibri" w:hAnsi="Calibri" w:cs="Calibri"/>
                <w:sz w:val="20"/>
                <w:szCs w:val="20"/>
              </w:rPr>
            </w:pPr>
            <w:r w:rsidRPr="002A34C6">
              <w:rPr>
                <w:rFonts w:ascii="Calibri" w:hAnsi="Calibri" w:cs="Calibri"/>
                <w:sz w:val="20"/>
                <w:szCs w:val="20"/>
              </w:rPr>
              <w:t>Written papers and oral presentation.</w:t>
            </w:r>
          </w:p>
          <w:p w14:paraId="3A2B2D96" w14:textId="77777777" w:rsidR="00DC68DF" w:rsidRPr="002A34C6" w:rsidRDefault="00DC68DF" w:rsidP="009233A1">
            <w:pPr>
              <w:numPr>
                <w:ilvl w:val="0"/>
                <w:numId w:val="10"/>
              </w:numPr>
              <w:jc w:val="both"/>
              <w:rPr>
                <w:rFonts w:ascii="Calibri" w:hAnsi="Calibri" w:cs="Calibri"/>
                <w:sz w:val="20"/>
                <w:szCs w:val="20"/>
              </w:rPr>
            </w:pPr>
            <w:r w:rsidRPr="002A34C6">
              <w:rPr>
                <w:rFonts w:ascii="Calibri" w:hAnsi="Calibri" w:cs="Calibri"/>
                <w:sz w:val="20"/>
                <w:szCs w:val="20"/>
              </w:rPr>
              <w:t>Student performance will be assessed as follows:</w:t>
            </w:r>
          </w:p>
          <w:p w14:paraId="2580A83D" w14:textId="77777777" w:rsidR="00DC68DF" w:rsidRPr="002A34C6" w:rsidRDefault="00DC68DF" w:rsidP="009233A1">
            <w:pPr>
              <w:numPr>
                <w:ilvl w:val="0"/>
                <w:numId w:val="11"/>
              </w:numPr>
              <w:jc w:val="both"/>
              <w:rPr>
                <w:rFonts w:ascii="Calibri" w:hAnsi="Calibri" w:cs="Calibri"/>
                <w:sz w:val="20"/>
                <w:szCs w:val="20"/>
              </w:rPr>
            </w:pPr>
            <w:r w:rsidRPr="002A34C6">
              <w:rPr>
                <w:rFonts w:ascii="Calibri" w:hAnsi="Calibri" w:cs="Calibri"/>
                <w:sz w:val="20"/>
                <w:szCs w:val="20"/>
              </w:rPr>
              <w:t>Oral presentation: 20%</w:t>
            </w:r>
          </w:p>
          <w:p w14:paraId="53C2F058" w14:textId="77777777" w:rsidR="00DC68DF" w:rsidRPr="002A34C6" w:rsidRDefault="00DC68DF" w:rsidP="009233A1">
            <w:pPr>
              <w:numPr>
                <w:ilvl w:val="0"/>
                <w:numId w:val="11"/>
              </w:numPr>
              <w:jc w:val="both"/>
              <w:rPr>
                <w:rFonts w:ascii="Calibri" w:hAnsi="Calibri" w:cs="Calibri"/>
                <w:sz w:val="20"/>
                <w:szCs w:val="20"/>
              </w:rPr>
            </w:pPr>
            <w:r w:rsidRPr="002A34C6">
              <w:rPr>
                <w:rFonts w:ascii="Calibri" w:hAnsi="Calibri" w:cs="Calibri"/>
                <w:sz w:val="20"/>
                <w:szCs w:val="20"/>
              </w:rPr>
              <w:t>Written paper: 60%</w:t>
            </w:r>
          </w:p>
          <w:p w14:paraId="788B450B" w14:textId="77777777" w:rsidR="00DC68DF" w:rsidRPr="002A34C6" w:rsidRDefault="00DC68DF" w:rsidP="009233A1">
            <w:pPr>
              <w:numPr>
                <w:ilvl w:val="0"/>
                <w:numId w:val="11"/>
              </w:numPr>
              <w:jc w:val="both"/>
              <w:rPr>
                <w:rFonts w:ascii="Calibri" w:hAnsi="Calibri" w:cs="Calibri"/>
                <w:sz w:val="20"/>
                <w:szCs w:val="20"/>
              </w:rPr>
            </w:pPr>
            <w:r w:rsidRPr="002A34C6">
              <w:rPr>
                <w:rFonts w:ascii="Calibri" w:hAnsi="Calibri" w:cs="Calibri"/>
                <w:sz w:val="20"/>
                <w:szCs w:val="20"/>
              </w:rPr>
              <w:t>Participation and attendance: 20%</w:t>
            </w:r>
          </w:p>
          <w:p w14:paraId="11E4B87A" w14:textId="77777777" w:rsidR="00DC68DF" w:rsidRPr="002A34C6" w:rsidRDefault="00DC68DF" w:rsidP="009233A1">
            <w:pPr>
              <w:numPr>
                <w:ilvl w:val="0"/>
                <w:numId w:val="12"/>
              </w:numPr>
              <w:jc w:val="both"/>
              <w:rPr>
                <w:rFonts w:ascii="Calibri" w:hAnsi="Calibri" w:cs="Calibri"/>
                <w:sz w:val="20"/>
                <w:szCs w:val="20"/>
              </w:rPr>
            </w:pPr>
            <w:r w:rsidRPr="002A34C6">
              <w:rPr>
                <w:rFonts w:ascii="Calibri" w:hAnsi="Calibri" w:cs="Calibri"/>
                <w:sz w:val="20"/>
                <w:szCs w:val="20"/>
              </w:rPr>
              <w:t>In their paper, students are required to demonstrate not only knowledge of the specific thematic field, but also a developed critical capacity.</w:t>
            </w:r>
          </w:p>
          <w:p w14:paraId="0E85CF01" w14:textId="77777777" w:rsidR="00DC68DF" w:rsidRPr="002A34C6" w:rsidRDefault="00DC68DF" w:rsidP="009233A1">
            <w:pPr>
              <w:numPr>
                <w:ilvl w:val="0"/>
                <w:numId w:val="12"/>
              </w:numPr>
              <w:jc w:val="both"/>
              <w:rPr>
                <w:rFonts w:ascii="Calibri" w:hAnsi="Calibri" w:cs="Calibri"/>
                <w:sz w:val="20"/>
                <w:szCs w:val="20"/>
              </w:rPr>
            </w:pPr>
            <w:r w:rsidRPr="002A34C6">
              <w:rPr>
                <w:rFonts w:ascii="Calibri" w:hAnsi="Calibri" w:cs="Calibri"/>
                <w:sz w:val="20"/>
                <w:szCs w:val="20"/>
              </w:rPr>
              <w:t>The assessment criteria are announced in the first lecture and are posted on the course’s e</w:t>
            </w:r>
            <w:r w:rsidRPr="002A34C6">
              <w:rPr>
                <w:rFonts w:ascii="Calibri" w:hAnsi="Calibri" w:cs="Calibri"/>
                <w:sz w:val="20"/>
                <w:szCs w:val="20"/>
              </w:rPr>
              <w:noBreakHyphen/>
              <w:t>learning platform.</w:t>
            </w:r>
          </w:p>
          <w:p w14:paraId="3E63130F" w14:textId="77777777" w:rsidR="00DC68DF" w:rsidRPr="002A34C6" w:rsidRDefault="00DC68DF" w:rsidP="009233A1">
            <w:pPr>
              <w:numPr>
                <w:ilvl w:val="0"/>
                <w:numId w:val="12"/>
              </w:numPr>
              <w:jc w:val="both"/>
              <w:rPr>
                <w:rFonts w:ascii="Calibri" w:hAnsi="Calibri" w:cs="Calibri"/>
                <w:sz w:val="20"/>
                <w:szCs w:val="20"/>
              </w:rPr>
            </w:pPr>
            <w:r w:rsidRPr="002A34C6">
              <w:rPr>
                <w:rFonts w:ascii="Calibri" w:hAnsi="Calibri" w:cs="Calibri"/>
                <w:sz w:val="20"/>
                <w:szCs w:val="20"/>
              </w:rPr>
              <w:t xml:space="preserve">For Erasmus students: submission of a paper in </w:t>
            </w:r>
            <w:proofErr w:type="gramStart"/>
            <w:r w:rsidRPr="002A34C6">
              <w:rPr>
                <w:rFonts w:ascii="Calibri" w:hAnsi="Calibri" w:cs="Calibri"/>
                <w:sz w:val="20"/>
                <w:szCs w:val="20"/>
              </w:rPr>
              <w:t>English.​</w:t>
            </w:r>
            <w:proofErr w:type="gramEnd"/>
          </w:p>
          <w:p w14:paraId="12215B47" w14:textId="77777777" w:rsidR="000F4FD4" w:rsidRPr="00416DB3" w:rsidRDefault="000F4FD4" w:rsidP="006B3979">
            <w:pPr>
              <w:ind w:left="720"/>
              <w:jc w:val="both"/>
              <w:rPr>
                <w:rFonts w:asciiTheme="minorHAnsi" w:hAnsiTheme="minorHAnsi" w:cstheme="minorHAnsi"/>
                <w:sz w:val="20"/>
                <w:szCs w:val="20"/>
              </w:rPr>
            </w:pPr>
          </w:p>
        </w:tc>
      </w:tr>
    </w:tbl>
    <w:p w14:paraId="2386A065" w14:textId="77777777" w:rsidR="00DC68DF" w:rsidRPr="000B7F51" w:rsidRDefault="00DC68DF" w:rsidP="00DC68DF">
      <w:pPr>
        <w:pStyle w:val="ab"/>
        <w:jc w:val="both"/>
        <w:rPr>
          <w:rFonts w:cs="Calibri"/>
          <w:b/>
          <w:bCs/>
          <w:sz w:val="20"/>
          <w:szCs w:val="20"/>
          <w:lang w:val="en-US"/>
        </w:rPr>
      </w:pPr>
    </w:p>
    <w:p w14:paraId="576ECE43" w14:textId="2C61159B" w:rsidR="002A4BD1" w:rsidRPr="00AE2421" w:rsidRDefault="00AE2421" w:rsidP="009233A1">
      <w:pPr>
        <w:pStyle w:val="ab"/>
        <w:numPr>
          <w:ilvl w:val="0"/>
          <w:numId w:val="1"/>
        </w:numPr>
        <w:jc w:val="both"/>
        <w:rPr>
          <w:rFonts w:cs="Calibri"/>
          <w:b/>
          <w:bCs/>
          <w:sz w:val="20"/>
          <w:szCs w:val="20"/>
        </w:rPr>
      </w:pPr>
      <w:r w:rsidRPr="00AE2421">
        <w:rPr>
          <w:rFonts w:cs="Calibri"/>
          <w:b/>
          <w:bCs/>
          <w:sz w:val="20"/>
          <w:szCs w:val="20"/>
          <w:lang w:val="en-AE"/>
        </w:rPr>
        <w:t>R</w:t>
      </w:r>
      <w:r w:rsidR="002A4BD1" w:rsidRPr="00AE2421">
        <w:rPr>
          <w:rFonts w:cs="Calibri"/>
          <w:b/>
          <w:bCs/>
          <w:sz w:val="20"/>
          <w:szCs w:val="20"/>
        </w:rPr>
        <w:t>ECOMMENDED BIBLIOGRAPHY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0F4FD4" w:rsidRPr="003E1D58" w14:paraId="2C2F4DE9" w14:textId="77777777" w:rsidTr="000C12F9">
        <w:tc>
          <w:tcPr>
            <w:tcW w:w="9634" w:type="dxa"/>
          </w:tcPr>
          <w:p w14:paraId="137BBAF1" w14:textId="436ED34F" w:rsidR="001A1C52" w:rsidRPr="002A4BD1" w:rsidRDefault="00A8723B" w:rsidP="00A8723B">
            <w:pPr>
              <w:pStyle w:val="ab"/>
              <w:ind w:left="0"/>
              <w:jc w:val="both"/>
              <w:rPr>
                <w:rFonts w:asciiTheme="minorHAnsi" w:hAnsiTheme="minorHAnsi" w:cstheme="minorHAnsi"/>
                <w:b/>
                <w:bCs/>
                <w:iCs/>
                <w:sz w:val="20"/>
                <w:szCs w:val="20"/>
              </w:rPr>
            </w:pPr>
            <w:r w:rsidRPr="003E1D58">
              <w:rPr>
                <w:rFonts w:asciiTheme="minorHAnsi" w:hAnsiTheme="minorHAnsi" w:cstheme="minorHAnsi"/>
                <w:i/>
                <w:sz w:val="20"/>
                <w:szCs w:val="20"/>
              </w:rPr>
              <w:t xml:space="preserve"> </w:t>
            </w:r>
            <w:proofErr w:type="spellStart"/>
            <w:r w:rsidR="002A4BD1" w:rsidRPr="004C1B49">
              <w:rPr>
                <w:rFonts w:cs="Calibri"/>
                <w:b/>
                <w:bCs/>
                <w:sz w:val="20"/>
                <w:szCs w:val="20"/>
              </w:rPr>
              <w:t>Suggested</w:t>
            </w:r>
            <w:proofErr w:type="spellEnd"/>
            <w:r w:rsidR="002A4BD1" w:rsidRPr="004C1B49">
              <w:rPr>
                <w:rFonts w:cs="Calibri"/>
                <w:b/>
                <w:bCs/>
                <w:sz w:val="20"/>
                <w:szCs w:val="20"/>
              </w:rPr>
              <w:t xml:space="preserve"> </w:t>
            </w:r>
            <w:proofErr w:type="spellStart"/>
            <w:r w:rsidR="002A4BD1" w:rsidRPr="004C1B49">
              <w:rPr>
                <w:rFonts w:cs="Calibri"/>
                <w:b/>
                <w:bCs/>
                <w:sz w:val="20"/>
                <w:szCs w:val="20"/>
              </w:rPr>
              <w:t>bibliography</w:t>
            </w:r>
            <w:proofErr w:type="spellEnd"/>
            <w:r w:rsidR="002A4BD1" w:rsidRPr="004C1B49">
              <w:rPr>
                <w:rFonts w:cs="Calibri"/>
                <w:b/>
                <w:bCs/>
                <w:sz w:val="20"/>
                <w:szCs w:val="20"/>
              </w:rPr>
              <w:t>:​</w:t>
            </w:r>
          </w:p>
          <w:p w14:paraId="197F3CE7" w14:textId="77777777" w:rsidR="000F0758" w:rsidRPr="003E1D58" w:rsidRDefault="000F0758" w:rsidP="000F0758">
            <w:pPr>
              <w:pStyle w:val="ab"/>
              <w:jc w:val="both"/>
              <w:rPr>
                <w:rFonts w:asciiTheme="minorHAnsi" w:hAnsiTheme="minorHAnsi" w:cstheme="minorHAnsi"/>
                <w:iCs/>
                <w:sz w:val="20"/>
                <w:szCs w:val="20"/>
              </w:rPr>
            </w:pPr>
          </w:p>
          <w:p w14:paraId="7964D293"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Castells, M. (2005). </w:t>
            </w:r>
            <w:r w:rsidRPr="00CF5E14">
              <w:rPr>
                <w:rFonts w:asciiTheme="minorHAnsi" w:hAnsiTheme="minorHAnsi" w:cstheme="minorHAnsi"/>
                <w:bCs/>
                <w:i/>
                <w:iCs/>
                <w:sz w:val="20"/>
                <w:szCs w:val="20"/>
                <w:lang w:val="en-US"/>
              </w:rPr>
              <w:t>The Internet Galaxy: Reflections on the Internet, Business and Society.</w:t>
            </w:r>
            <w:r w:rsidRPr="00CF5E14">
              <w:rPr>
                <w:rFonts w:asciiTheme="minorHAnsi" w:hAnsiTheme="minorHAnsi" w:cstheme="minorHAnsi"/>
                <w:bCs/>
                <w:sz w:val="20"/>
                <w:szCs w:val="20"/>
                <w:lang w:val="en-US"/>
              </w:rPr>
              <w:t xml:space="preserve"> (Greek ed. </w:t>
            </w:r>
            <w:proofErr w:type="spellStart"/>
            <w:r w:rsidRPr="00CF5E14">
              <w:rPr>
                <w:rFonts w:asciiTheme="minorHAnsi" w:hAnsiTheme="minorHAnsi" w:cstheme="minorHAnsi"/>
                <w:bCs/>
                <w:sz w:val="20"/>
                <w:szCs w:val="20"/>
                <w:lang w:val="en-US"/>
              </w:rPr>
              <w:t>Kastaniotis</w:t>
            </w:r>
            <w:proofErr w:type="spellEnd"/>
            <w:r w:rsidRPr="00CF5E14">
              <w:rPr>
                <w:rFonts w:asciiTheme="minorHAnsi" w:hAnsiTheme="minorHAnsi" w:cstheme="minorHAnsi"/>
                <w:bCs/>
                <w:sz w:val="20"/>
                <w:szCs w:val="20"/>
                <w:lang w:val="en-US"/>
              </w:rPr>
              <w:t>).</w:t>
            </w:r>
          </w:p>
          <w:p w14:paraId="2BEF3762"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Webster, F. &amp; Robins, K. (2002). </w:t>
            </w:r>
            <w:r w:rsidRPr="00CF5E14">
              <w:rPr>
                <w:rFonts w:asciiTheme="minorHAnsi" w:hAnsiTheme="minorHAnsi" w:cstheme="minorHAnsi"/>
                <w:bCs/>
                <w:i/>
                <w:iCs/>
                <w:sz w:val="20"/>
                <w:szCs w:val="20"/>
                <w:lang w:val="en-US"/>
              </w:rPr>
              <w:t xml:space="preserve">The Age of </w:t>
            </w:r>
            <w:proofErr w:type="spellStart"/>
            <w:r w:rsidRPr="00CF5E14">
              <w:rPr>
                <w:rFonts w:asciiTheme="minorHAnsi" w:hAnsiTheme="minorHAnsi" w:cstheme="minorHAnsi"/>
                <w:bCs/>
                <w:i/>
                <w:iCs/>
                <w:sz w:val="20"/>
                <w:szCs w:val="20"/>
                <w:lang w:val="en-US"/>
              </w:rPr>
              <w:t>Technoculture</w:t>
            </w:r>
            <w:proofErr w:type="spellEnd"/>
            <w:r w:rsidRPr="00CF5E14">
              <w:rPr>
                <w:rFonts w:asciiTheme="minorHAnsi" w:hAnsiTheme="minorHAnsi" w:cstheme="minorHAnsi"/>
                <w:bCs/>
                <w:i/>
                <w:iCs/>
                <w:sz w:val="20"/>
                <w:szCs w:val="20"/>
                <w:lang w:val="en-US"/>
              </w:rPr>
              <w:t>: From the Information Society to Virtual Life.</w:t>
            </w:r>
            <w:r w:rsidRPr="00CF5E14">
              <w:rPr>
                <w:rFonts w:asciiTheme="minorHAnsi" w:hAnsiTheme="minorHAnsi" w:cstheme="minorHAnsi"/>
                <w:bCs/>
                <w:sz w:val="20"/>
                <w:szCs w:val="20"/>
                <w:lang w:val="en-US"/>
              </w:rPr>
              <w:t xml:space="preserve"> (Greek ed. </w:t>
            </w:r>
            <w:proofErr w:type="spellStart"/>
            <w:r w:rsidRPr="00CF5E14">
              <w:rPr>
                <w:rFonts w:asciiTheme="minorHAnsi" w:hAnsiTheme="minorHAnsi" w:cstheme="minorHAnsi"/>
                <w:bCs/>
                <w:sz w:val="20"/>
                <w:szCs w:val="20"/>
                <w:lang w:val="en-US"/>
              </w:rPr>
              <w:t>Kastaniotis</w:t>
            </w:r>
            <w:proofErr w:type="spellEnd"/>
            <w:r w:rsidRPr="00CF5E14">
              <w:rPr>
                <w:rFonts w:asciiTheme="minorHAnsi" w:hAnsiTheme="minorHAnsi" w:cstheme="minorHAnsi"/>
                <w:bCs/>
                <w:sz w:val="20"/>
                <w:szCs w:val="20"/>
                <w:lang w:val="en-US"/>
              </w:rPr>
              <w:t>).</w:t>
            </w:r>
          </w:p>
          <w:p w14:paraId="132C6653"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Mansell, R. (2018). </w:t>
            </w:r>
            <w:r w:rsidRPr="00CF5E14">
              <w:rPr>
                <w:rFonts w:asciiTheme="minorHAnsi" w:hAnsiTheme="minorHAnsi" w:cstheme="minorHAnsi"/>
                <w:bCs/>
                <w:i/>
                <w:iCs/>
                <w:sz w:val="20"/>
                <w:szCs w:val="20"/>
                <w:lang w:val="en-US"/>
              </w:rPr>
              <w:t>Imagining the Internet: Communication, Innovation and Governance.</w:t>
            </w:r>
            <w:r w:rsidRPr="00CF5E14">
              <w:rPr>
                <w:rFonts w:asciiTheme="minorHAnsi" w:hAnsiTheme="minorHAnsi" w:cstheme="minorHAnsi"/>
                <w:bCs/>
                <w:sz w:val="20"/>
                <w:szCs w:val="20"/>
                <w:lang w:val="en-US"/>
              </w:rPr>
              <w:t xml:space="preserve"> (Greek ed. </w:t>
            </w:r>
            <w:proofErr w:type="spellStart"/>
            <w:r w:rsidRPr="00CF5E14">
              <w:rPr>
                <w:rFonts w:asciiTheme="minorHAnsi" w:hAnsiTheme="minorHAnsi" w:cstheme="minorHAnsi"/>
                <w:bCs/>
                <w:sz w:val="20"/>
                <w:szCs w:val="20"/>
                <w:lang w:val="en-US"/>
              </w:rPr>
              <w:t>Ropi</w:t>
            </w:r>
            <w:proofErr w:type="spellEnd"/>
            <w:r w:rsidRPr="00CF5E14">
              <w:rPr>
                <w:rFonts w:asciiTheme="minorHAnsi" w:hAnsiTheme="minorHAnsi" w:cstheme="minorHAnsi"/>
                <w:bCs/>
                <w:sz w:val="20"/>
                <w:szCs w:val="20"/>
                <w:lang w:val="en-US"/>
              </w:rPr>
              <w:t>).</w:t>
            </w:r>
          </w:p>
          <w:p w14:paraId="295E28B7"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Smyrnaios, N. (2018). </w:t>
            </w:r>
            <w:r w:rsidRPr="00CF5E14">
              <w:rPr>
                <w:rFonts w:asciiTheme="minorHAnsi" w:hAnsiTheme="minorHAnsi" w:cstheme="minorHAnsi"/>
                <w:bCs/>
                <w:i/>
                <w:iCs/>
                <w:sz w:val="20"/>
                <w:szCs w:val="20"/>
                <w:lang w:val="en-US"/>
              </w:rPr>
              <w:t>The Oligopoly of the Internet: How Google, Apple, Facebook, Amazon and Microsoft Took Control of Our Digital Lives.</w:t>
            </w:r>
            <w:r w:rsidRPr="00CF5E14">
              <w:rPr>
                <w:rFonts w:asciiTheme="minorHAnsi" w:hAnsiTheme="minorHAnsi" w:cstheme="minorHAnsi"/>
                <w:bCs/>
                <w:sz w:val="20"/>
                <w:szCs w:val="20"/>
                <w:lang w:val="en-US"/>
              </w:rPr>
              <w:t xml:space="preserve"> (Greek ed. </w:t>
            </w:r>
            <w:proofErr w:type="spellStart"/>
            <w:r w:rsidRPr="00CF5E14">
              <w:rPr>
                <w:rFonts w:asciiTheme="minorHAnsi" w:hAnsiTheme="minorHAnsi" w:cstheme="minorHAnsi"/>
                <w:bCs/>
                <w:sz w:val="20"/>
                <w:szCs w:val="20"/>
                <w:lang w:val="en-US"/>
              </w:rPr>
              <w:t>Metamesonykties</w:t>
            </w:r>
            <w:proofErr w:type="spellEnd"/>
            <w:r w:rsidRPr="00CF5E14">
              <w:rPr>
                <w:rFonts w:asciiTheme="minorHAnsi" w:hAnsiTheme="minorHAnsi" w:cstheme="minorHAnsi"/>
                <w:bCs/>
                <w:sz w:val="20"/>
                <w:szCs w:val="20"/>
                <w:lang w:val="en-US"/>
              </w:rPr>
              <w:t xml:space="preserve"> </w:t>
            </w:r>
            <w:proofErr w:type="spellStart"/>
            <w:r w:rsidRPr="00CF5E14">
              <w:rPr>
                <w:rFonts w:asciiTheme="minorHAnsi" w:hAnsiTheme="minorHAnsi" w:cstheme="minorHAnsi"/>
                <w:bCs/>
                <w:sz w:val="20"/>
                <w:szCs w:val="20"/>
                <w:lang w:val="en-US"/>
              </w:rPr>
              <w:t>Ekdoseis</w:t>
            </w:r>
            <w:proofErr w:type="spellEnd"/>
            <w:r w:rsidRPr="00CF5E14">
              <w:rPr>
                <w:rFonts w:asciiTheme="minorHAnsi" w:hAnsiTheme="minorHAnsi" w:cstheme="minorHAnsi"/>
                <w:bCs/>
                <w:sz w:val="20"/>
                <w:szCs w:val="20"/>
                <w:lang w:val="en-US"/>
              </w:rPr>
              <w:t>).</w:t>
            </w:r>
          </w:p>
          <w:p w14:paraId="1C4CAE8D"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Habermas, J. (1989). </w:t>
            </w:r>
            <w:r w:rsidRPr="00CF5E14">
              <w:rPr>
                <w:rFonts w:asciiTheme="minorHAnsi" w:hAnsiTheme="minorHAnsi" w:cstheme="minorHAnsi"/>
                <w:bCs/>
                <w:i/>
                <w:iCs/>
                <w:sz w:val="20"/>
                <w:szCs w:val="20"/>
                <w:lang w:val="en-US"/>
              </w:rPr>
              <w:t>The Structural Transformation of the Public Sphere.</w:t>
            </w:r>
          </w:p>
          <w:p w14:paraId="44D1284C"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Louw, P. E. (2010). </w:t>
            </w:r>
            <w:r w:rsidRPr="00CF5E14">
              <w:rPr>
                <w:rFonts w:asciiTheme="minorHAnsi" w:hAnsiTheme="minorHAnsi" w:cstheme="minorHAnsi"/>
                <w:bCs/>
                <w:i/>
                <w:iCs/>
                <w:sz w:val="20"/>
                <w:szCs w:val="20"/>
                <w:lang w:val="en-US"/>
              </w:rPr>
              <w:t>The Media and Political Process.</w:t>
            </w:r>
          </w:p>
          <w:p w14:paraId="2703B39E"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Castells, M. (2009). </w:t>
            </w:r>
            <w:r w:rsidRPr="00CF5E14">
              <w:rPr>
                <w:rFonts w:asciiTheme="minorHAnsi" w:hAnsiTheme="minorHAnsi" w:cstheme="minorHAnsi"/>
                <w:bCs/>
                <w:i/>
                <w:iCs/>
                <w:sz w:val="20"/>
                <w:szCs w:val="20"/>
                <w:lang w:val="en-US"/>
              </w:rPr>
              <w:t>Communication Power.</w:t>
            </w:r>
          </w:p>
          <w:p w14:paraId="540E7D3A" w14:textId="77777777" w:rsidR="00CF5E14" w:rsidRPr="00CF5E14" w:rsidRDefault="00CF5E14" w:rsidP="00CF5E14">
            <w:pPr>
              <w:pStyle w:val="ab"/>
              <w:rPr>
                <w:rFonts w:asciiTheme="minorHAnsi" w:hAnsiTheme="minorHAnsi" w:cstheme="minorHAnsi"/>
                <w:bCs/>
                <w:sz w:val="20"/>
                <w:szCs w:val="20"/>
                <w:lang w:val="en-US"/>
              </w:rPr>
            </w:pPr>
            <w:proofErr w:type="spellStart"/>
            <w:r w:rsidRPr="00CF5E14">
              <w:rPr>
                <w:rFonts w:asciiTheme="minorHAnsi" w:hAnsiTheme="minorHAnsi" w:cstheme="minorHAnsi"/>
                <w:bCs/>
                <w:sz w:val="20"/>
                <w:szCs w:val="20"/>
                <w:lang w:val="en-US"/>
              </w:rPr>
              <w:t>Blumler</w:t>
            </w:r>
            <w:proofErr w:type="spellEnd"/>
            <w:r w:rsidRPr="00CF5E14">
              <w:rPr>
                <w:rFonts w:asciiTheme="minorHAnsi" w:hAnsiTheme="minorHAnsi" w:cstheme="minorHAnsi"/>
                <w:bCs/>
                <w:sz w:val="20"/>
                <w:szCs w:val="20"/>
                <w:lang w:val="en-US"/>
              </w:rPr>
              <w:t>, J. G. &amp; Kavanagh, D. (1999). ‘The Third Age of Political Communication.’</w:t>
            </w:r>
          </w:p>
          <w:p w14:paraId="4AE70930"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McQuail, D. (2010). </w:t>
            </w:r>
            <w:r w:rsidRPr="00CF5E14">
              <w:rPr>
                <w:rFonts w:asciiTheme="minorHAnsi" w:hAnsiTheme="minorHAnsi" w:cstheme="minorHAnsi"/>
                <w:bCs/>
                <w:i/>
                <w:iCs/>
                <w:sz w:val="20"/>
                <w:szCs w:val="20"/>
                <w:lang w:val="en-US"/>
              </w:rPr>
              <w:t>Mass Communication Theory.</w:t>
            </w:r>
          </w:p>
          <w:p w14:paraId="1C585E97"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Croteau, D. &amp; Hoynes, W. (2012). </w:t>
            </w:r>
            <w:r w:rsidRPr="00CF5E14">
              <w:rPr>
                <w:rFonts w:asciiTheme="minorHAnsi" w:hAnsiTheme="minorHAnsi" w:cstheme="minorHAnsi"/>
                <w:bCs/>
                <w:i/>
                <w:iCs/>
                <w:sz w:val="20"/>
                <w:szCs w:val="20"/>
                <w:lang w:val="en-US"/>
              </w:rPr>
              <w:t>Media/Society: Industries, Images, and Audiences</w:t>
            </w:r>
            <w:r w:rsidRPr="00CF5E14">
              <w:rPr>
                <w:rFonts w:asciiTheme="minorHAnsi" w:hAnsiTheme="minorHAnsi" w:cstheme="minorHAnsi"/>
                <w:bCs/>
                <w:sz w:val="20"/>
                <w:szCs w:val="20"/>
                <w:lang w:val="en-US"/>
              </w:rPr>
              <w:t> (4th ed.).</w:t>
            </w:r>
          </w:p>
          <w:p w14:paraId="05318CC4"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Herman, E. S. &amp; Chomsky, N. (1988). </w:t>
            </w:r>
            <w:r w:rsidRPr="00CF5E14">
              <w:rPr>
                <w:rFonts w:asciiTheme="minorHAnsi" w:hAnsiTheme="minorHAnsi" w:cstheme="minorHAnsi"/>
                <w:bCs/>
                <w:i/>
                <w:iCs/>
                <w:sz w:val="20"/>
                <w:szCs w:val="20"/>
                <w:lang w:val="en-US"/>
              </w:rPr>
              <w:t>Manufacturing Consent.</w:t>
            </w:r>
          </w:p>
          <w:p w14:paraId="58F200BC"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Castells, M. (2009). </w:t>
            </w:r>
            <w:r w:rsidRPr="00CF5E14">
              <w:rPr>
                <w:rFonts w:asciiTheme="minorHAnsi" w:hAnsiTheme="minorHAnsi" w:cstheme="minorHAnsi"/>
                <w:bCs/>
                <w:i/>
                <w:iCs/>
                <w:sz w:val="20"/>
                <w:szCs w:val="20"/>
                <w:lang w:val="en-US"/>
              </w:rPr>
              <w:t>The Rise of the Network Society.</w:t>
            </w:r>
          </w:p>
          <w:p w14:paraId="57131BB7" w14:textId="77777777" w:rsidR="00CF5E14" w:rsidRPr="00CF5E14" w:rsidRDefault="00CF5E14" w:rsidP="00CF5E14">
            <w:pPr>
              <w:pStyle w:val="ab"/>
              <w:rPr>
                <w:rFonts w:asciiTheme="minorHAnsi" w:hAnsiTheme="minorHAnsi" w:cstheme="minorHAnsi"/>
                <w:bCs/>
                <w:sz w:val="20"/>
                <w:szCs w:val="20"/>
                <w:lang w:val="en-US"/>
              </w:rPr>
            </w:pPr>
            <w:proofErr w:type="spellStart"/>
            <w:r w:rsidRPr="00CF5E14">
              <w:rPr>
                <w:rFonts w:asciiTheme="minorHAnsi" w:hAnsiTheme="minorHAnsi" w:cstheme="minorHAnsi"/>
                <w:bCs/>
                <w:sz w:val="20"/>
                <w:szCs w:val="20"/>
                <w:lang w:val="en-US"/>
              </w:rPr>
              <w:t>Liviératos</w:t>
            </w:r>
            <w:proofErr w:type="spellEnd"/>
            <w:r w:rsidRPr="00CF5E14">
              <w:rPr>
                <w:rFonts w:asciiTheme="minorHAnsi" w:hAnsiTheme="minorHAnsi" w:cstheme="minorHAnsi"/>
                <w:bCs/>
                <w:sz w:val="20"/>
                <w:szCs w:val="20"/>
                <w:lang w:val="en-US"/>
              </w:rPr>
              <w:t>, K. &amp; Fragkoulis, D. (Takis) (1991). </w:t>
            </w:r>
            <w:r w:rsidRPr="00CF5E14">
              <w:rPr>
                <w:rFonts w:asciiTheme="minorHAnsi" w:hAnsiTheme="minorHAnsi" w:cstheme="minorHAnsi"/>
                <w:bCs/>
                <w:i/>
                <w:iCs/>
                <w:sz w:val="20"/>
                <w:szCs w:val="20"/>
                <w:lang w:val="en-US"/>
              </w:rPr>
              <w:t>The Message of the Medium: The Explosion of Mass Communication.</w:t>
            </w:r>
          </w:p>
          <w:p w14:paraId="131B1925" w14:textId="77777777" w:rsidR="00CF5E14" w:rsidRPr="00CF5E14" w:rsidRDefault="00CF5E14" w:rsidP="00CF5E14">
            <w:pPr>
              <w:pStyle w:val="ab"/>
              <w:rPr>
                <w:rFonts w:asciiTheme="minorHAnsi" w:hAnsiTheme="minorHAnsi" w:cstheme="minorHAnsi"/>
                <w:bCs/>
                <w:sz w:val="20"/>
                <w:szCs w:val="20"/>
                <w:lang w:val="en-US"/>
              </w:rPr>
            </w:pPr>
            <w:proofErr w:type="spellStart"/>
            <w:r w:rsidRPr="00CF5E14">
              <w:rPr>
                <w:rFonts w:asciiTheme="minorHAnsi" w:hAnsiTheme="minorHAnsi" w:cstheme="minorHAnsi"/>
                <w:bCs/>
                <w:sz w:val="20"/>
                <w:szCs w:val="20"/>
                <w:lang w:val="en-US"/>
              </w:rPr>
              <w:t>Couldry</w:t>
            </w:r>
            <w:proofErr w:type="spellEnd"/>
            <w:r w:rsidRPr="00CF5E14">
              <w:rPr>
                <w:rFonts w:asciiTheme="minorHAnsi" w:hAnsiTheme="minorHAnsi" w:cstheme="minorHAnsi"/>
                <w:bCs/>
                <w:sz w:val="20"/>
                <w:szCs w:val="20"/>
                <w:lang w:val="en-US"/>
              </w:rPr>
              <w:t>, N. (2023). </w:t>
            </w:r>
            <w:r w:rsidRPr="00CF5E14">
              <w:rPr>
                <w:rFonts w:asciiTheme="minorHAnsi" w:hAnsiTheme="minorHAnsi" w:cstheme="minorHAnsi"/>
                <w:bCs/>
                <w:i/>
                <w:iCs/>
                <w:sz w:val="20"/>
                <w:szCs w:val="20"/>
                <w:lang w:val="en-US"/>
              </w:rPr>
              <w:t>Media Functions: A Critical Approach</w:t>
            </w:r>
            <w:r w:rsidRPr="00CF5E14">
              <w:rPr>
                <w:rFonts w:asciiTheme="minorHAnsi" w:hAnsiTheme="minorHAnsi" w:cstheme="minorHAnsi"/>
                <w:bCs/>
                <w:sz w:val="20"/>
                <w:szCs w:val="20"/>
                <w:lang w:val="en-US"/>
              </w:rPr>
              <w:t xml:space="preserve"> (Greek ed. </w:t>
            </w:r>
            <w:proofErr w:type="spellStart"/>
            <w:r w:rsidRPr="00CF5E14">
              <w:rPr>
                <w:rFonts w:asciiTheme="minorHAnsi" w:hAnsiTheme="minorHAnsi" w:cstheme="minorHAnsi"/>
                <w:bCs/>
                <w:sz w:val="20"/>
                <w:szCs w:val="20"/>
                <w:lang w:val="en-US"/>
              </w:rPr>
              <w:t>Katoptro</w:t>
            </w:r>
            <w:proofErr w:type="spellEnd"/>
            <w:r w:rsidRPr="00CF5E14">
              <w:rPr>
                <w:rFonts w:asciiTheme="minorHAnsi" w:hAnsiTheme="minorHAnsi" w:cstheme="minorHAnsi"/>
                <w:bCs/>
                <w:sz w:val="20"/>
                <w:szCs w:val="20"/>
                <w:lang w:val="en-US"/>
              </w:rPr>
              <w:t>).</w:t>
            </w:r>
          </w:p>
          <w:p w14:paraId="11A055DE" w14:textId="77777777" w:rsidR="00CF5E14" w:rsidRPr="00CF5E14" w:rsidRDefault="00CF5E14" w:rsidP="00CF5E14">
            <w:pPr>
              <w:pStyle w:val="ab"/>
              <w:rPr>
                <w:rFonts w:asciiTheme="minorHAnsi" w:hAnsiTheme="minorHAnsi" w:cstheme="minorHAnsi"/>
                <w:bCs/>
                <w:sz w:val="20"/>
                <w:szCs w:val="20"/>
                <w:lang w:val="en-US"/>
              </w:rPr>
            </w:pPr>
            <w:proofErr w:type="spellStart"/>
            <w:r w:rsidRPr="00CF5E14">
              <w:rPr>
                <w:rFonts w:asciiTheme="minorHAnsi" w:hAnsiTheme="minorHAnsi" w:cstheme="minorHAnsi"/>
                <w:bCs/>
                <w:sz w:val="20"/>
                <w:szCs w:val="20"/>
                <w:lang w:val="en-US"/>
              </w:rPr>
              <w:t>Avouris</w:t>
            </w:r>
            <w:proofErr w:type="spellEnd"/>
            <w:r w:rsidRPr="00CF5E14">
              <w:rPr>
                <w:rFonts w:asciiTheme="minorHAnsi" w:hAnsiTheme="minorHAnsi" w:cstheme="minorHAnsi"/>
                <w:bCs/>
                <w:sz w:val="20"/>
                <w:szCs w:val="20"/>
                <w:lang w:val="en-US"/>
              </w:rPr>
              <w:t xml:space="preserve">, N. &amp; </w:t>
            </w:r>
            <w:proofErr w:type="spellStart"/>
            <w:r w:rsidRPr="00CF5E14">
              <w:rPr>
                <w:rFonts w:asciiTheme="minorHAnsi" w:hAnsiTheme="minorHAnsi" w:cstheme="minorHAnsi"/>
                <w:bCs/>
                <w:sz w:val="20"/>
                <w:szCs w:val="20"/>
                <w:lang w:val="en-US"/>
              </w:rPr>
              <w:t>Retalis</w:t>
            </w:r>
            <w:proofErr w:type="spellEnd"/>
            <w:r w:rsidRPr="00CF5E14">
              <w:rPr>
                <w:rFonts w:asciiTheme="minorHAnsi" w:hAnsiTheme="minorHAnsi" w:cstheme="minorHAnsi"/>
                <w:bCs/>
                <w:sz w:val="20"/>
                <w:szCs w:val="20"/>
                <w:lang w:val="en-US"/>
              </w:rPr>
              <w:t>, S. (2005). </w:t>
            </w:r>
            <w:r w:rsidRPr="00CF5E14">
              <w:rPr>
                <w:rFonts w:asciiTheme="minorHAnsi" w:hAnsiTheme="minorHAnsi" w:cstheme="minorHAnsi"/>
                <w:bCs/>
                <w:i/>
                <w:iCs/>
                <w:sz w:val="20"/>
                <w:szCs w:val="20"/>
                <w:lang w:val="en-US"/>
              </w:rPr>
              <w:t>Advanced Internet Technologies in the Service of Learning.</w:t>
            </w:r>
            <w:r w:rsidRPr="00CF5E14">
              <w:rPr>
                <w:rFonts w:asciiTheme="minorHAnsi" w:hAnsiTheme="minorHAnsi" w:cstheme="minorHAnsi"/>
                <w:bCs/>
                <w:sz w:val="20"/>
                <w:szCs w:val="20"/>
                <w:lang w:val="en-US"/>
              </w:rPr>
              <w:t xml:space="preserve"> Athens: </w:t>
            </w:r>
            <w:proofErr w:type="spellStart"/>
            <w:r w:rsidRPr="00CF5E14">
              <w:rPr>
                <w:rFonts w:asciiTheme="minorHAnsi" w:hAnsiTheme="minorHAnsi" w:cstheme="minorHAnsi"/>
                <w:bCs/>
                <w:sz w:val="20"/>
                <w:szCs w:val="20"/>
                <w:lang w:val="en-US"/>
              </w:rPr>
              <w:t>Kastaniotis</w:t>
            </w:r>
            <w:proofErr w:type="spellEnd"/>
            <w:r w:rsidRPr="00CF5E14">
              <w:rPr>
                <w:rFonts w:asciiTheme="minorHAnsi" w:hAnsiTheme="minorHAnsi" w:cstheme="minorHAnsi"/>
                <w:bCs/>
                <w:sz w:val="20"/>
                <w:szCs w:val="20"/>
                <w:lang w:val="en-US"/>
              </w:rPr>
              <w:t>.</w:t>
            </w:r>
          </w:p>
          <w:p w14:paraId="4F0AECAE"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Athanasiou, A. (2004). ‘Ethnography on the Internet or the Internet as Ethnography: Virtual Reality and Cultural Critique.’ </w:t>
            </w:r>
            <w:r w:rsidRPr="00CF5E14">
              <w:rPr>
                <w:rFonts w:asciiTheme="minorHAnsi" w:hAnsiTheme="minorHAnsi" w:cstheme="minorHAnsi"/>
                <w:bCs/>
                <w:i/>
                <w:iCs/>
                <w:sz w:val="20"/>
                <w:szCs w:val="20"/>
                <w:lang w:val="en-US"/>
              </w:rPr>
              <w:t>Greek Review of Social Research,</w:t>
            </w:r>
            <w:r w:rsidRPr="00CF5E14">
              <w:rPr>
                <w:rFonts w:asciiTheme="minorHAnsi" w:hAnsiTheme="minorHAnsi" w:cstheme="minorHAnsi"/>
                <w:bCs/>
                <w:sz w:val="20"/>
                <w:szCs w:val="20"/>
                <w:lang w:val="en-US"/>
              </w:rPr>
              <w:t> 115(C), 49–74.</w:t>
            </w:r>
          </w:p>
          <w:p w14:paraId="7126B08A"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Anastasiadis, S. P. (2000). </w:t>
            </w:r>
            <w:r w:rsidRPr="00CF5E14">
              <w:rPr>
                <w:rFonts w:asciiTheme="minorHAnsi" w:hAnsiTheme="minorHAnsi" w:cstheme="minorHAnsi"/>
                <w:bCs/>
                <w:i/>
                <w:iCs/>
                <w:sz w:val="20"/>
                <w:szCs w:val="20"/>
                <w:lang w:val="en-US"/>
              </w:rPr>
              <w:t>In the Age of Information.</w:t>
            </w:r>
            <w:r w:rsidRPr="00CF5E14">
              <w:rPr>
                <w:rFonts w:asciiTheme="minorHAnsi" w:hAnsiTheme="minorHAnsi" w:cstheme="minorHAnsi"/>
                <w:bCs/>
                <w:sz w:val="20"/>
                <w:szCs w:val="20"/>
                <w:lang w:val="en-US"/>
              </w:rPr>
              <w:t xml:space="preserve"> Athens: </w:t>
            </w:r>
            <w:proofErr w:type="spellStart"/>
            <w:r w:rsidRPr="00CF5E14">
              <w:rPr>
                <w:rFonts w:asciiTheme="minorHAnsi" w:hAnsiTheme="minorHAnsi" w:cstheme="minorHAnsi"/>
                <w:bCs/>
                <w:sz w:val="20"/>
                <w:szCs w:val="20"/>
                <w:lang w:val="en-US"/>
              </w:rPr>
              <w:t>Nea</w:t>
            </w:r>
            <w:proofErr w:type="spellEnd"/>
            <w:r w:rsidRPr="00CF5E14">
              <w:rPr>
                <w:rFonts w:asciiTheme="minorHAnsi" w:hAnsiTheme="minorHAnsi" w:cstheme="minorHAnsi"/>
                <w:bCs/>
                <w:sz w:val="20"/>
                <w:szCs w:val="20"/>
                <w:lang w:val="en-US"/>
              </w:rPr>
              <w:t xml:space="preserve"> </w:t>
            </w:r>
            <w:proofErr w:type="spellStart"/>
            <w:r w:rsidRPr="00CF5E14">
              <w:rPr>
                <w:rFonts w:asciiTheme="minorHAnsi" w:hAnsiTheme="minorHAnsi" w:cstheme="minorHAnsi"/>
                <w:bCs/>
                <w:sz w:val="20"/>
                <w:szCs w:val="20"/>
                <w:lang w:val="en-US"/>
              </w:rPr>
              <w:t>Synora</w:t>
            </w:r>
            <w:proofErr w:type="spellEnd"/>
            <w:r w:rsidRPr="00CF5E14">
              <w:rPr>
                <w:rFonts w:asciiTheme="minorHAnsi" w:hAnsiTheme="minorHAnsi" w:cstheme="minorHAnsi"/>
                <w:bCs/>
                <w:sz w:val="20"/>
                <w:szCs w:val="20"/>
                <w:lang w:val="en-US"/>
              </w:rPr>
              <w:t xml:space="preserve">–A. A. </w:t>
            </w:r>
            <w:proofErr w:type="spellStart"/>
            <w:r w:rsidRPr="00CF5E14">
              <w:rPr>
                <w:rFonts w:asciiTheme="minorHAnsi" w:hAnsiTheme="minorHAnsi" w:cstheme="minorHAnsi"/>
                <w:bCs/>
                <w:sz w:val="20"/>
                <w:szCs w:val="20"/>
                <w:lang w:val="en-US"/>
              </w:rPr>
              <w:t>Livanis</w:t>
            </w:r>
            <w:proofErr w:type="spellEnd"/>
            <w:r w:rsidRPr="00CF5E14">
              <w:rPr>
                <w:rFonts w:asciiTheme="minorHAnsi" w:hAnsiTheme="minorHAnsi" w:cstheme="minorHAnsi"/>
                <w:bCs/>
                <w:sz w:val="20"/>
                <w:szCs w:val="20"/>
                <w:lang w:val="en-US"/>
              </w:rPr>
              <w:t>.</w:t>
            </w:r>
          </w:p>
          <w:p w14:paraId="744F9C76"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Castells, M. (2003). </w:t>
            </w:r>
            <w:r w:rsidRPr="00CF5E14">
              <w:rPr>
                <w:rFonts w:asciiTheme="minorHAnsi" w:hAnsiTheme="minorHAnsi" w:cstheme="minorHAnsi"/>
                <w:bCs/>
                <w:i/>
                <w:iCs/>
                <w:sz w:val="20"/>
                <w:szCs w:val="20"/>
                <w:lang w:val="en-US"/>
              </w:rPr>
              <w:t>The Transformation of Work and Employment: Network Workers, the Unemployed and the Flexible.</w:t>
            </w:r>
            <w:r w:rsidRPr="00CF5E14">
              <w:rPr>
                <w:rFonts w:asciiTheme="minorHAnsi" w:hAnsiTheme="minorHAnsi" w:cstheme="minorHAnsi"/>
                <w:bCs/>
                <w:sz w:val="20"/>
                <w:szCs w:val="20"/>
                <w:lang w:val="en-US"/>
              </w:rPr>
              <w:t xml:space="preserve"> Athens: Leschi </w:t>
            </w:r>
            <w:proofErr w:type="spellStart"/>
            <w:r w:rsidRPr="00CF5E14">
              <w:rPr>
                <w:rFonts w:asciiTheme="minorHAnsi" w:hAnsiTheme="minorHAnsi" w:cstheme="minorHAnsi"/>
                <w:bCs/>
                <w:sz w:val="20"/>
                <w:szCs w:val="20"/>
                <w:lang w:val="en-US"/>
              </w:rPr>
              <w:t>Kataskopon</w:t>
            </w:r>
            <w:proofErr w:type="spellEnd"/>
            <w:r w:rsidRPr="00CF5E14">
              <w:rPr>
                <w:rFonts w:asciiTheme="minorHAnsi" w:hAnsiTheme="minorHAnsi" w:cstheme="minorHAnsi"/>
                <w:bCs/>
                <w:sz w:val="20"/>
                <w:szCs w:val="20"/>
                <w:lang w:val="en-US"/>
              </w:rPr>
              <w:t xml:space="preserve"> </w:t>
            </w:r>
            <w:proofErr w:type="spellStart"/>
            <w:r w:rsidRPr="00CF5E14">
              <w:rPr>
                <w:rFonts w:asciiTheme="minorHAnsi" w:hAnsiTheme="minorHAnsi" w:cstheme="minorHAnsi"/>
                <w:bCs/>
                <w:sz w:val="20"/>
                <w:szCs w:val="20"/>
                <w:lang w:val="en-US"/>
              </w:rPr>
              <w:t>tou</w:t>
            </w:r>
            <w:proofErr w:type="spellEnd"/>
            <w:r w:rsidRPr="00CF5E14">
              <w:rPr>
                <w:rFonts w:asciiTheme="minorHAnsi" w:hAnsiTheme="minorHAnsi" w:cstheme="minorHAnsi"/>
                <w:bCs/>
                <w:sz w:val="20"/>
                <w:szCs w:val="20"/>
                <w:lang w:val="en-US"/>
              </w:rPr>
              <w:t xml:space="preserve"> 21ou </w:t>
            </w:r>
            <w:proofErr w:type="spellStart"/>
            <w:r w:rsidRPr="00CF5E14">
              <w:rPr>
                <w:rFonts w:asciiTheme="minorHAnsi" w:hAnsiTheme="minorHAnsi" w:cstheme="minorHAnsi"/>
                <w:bCs/>
                <w:sz w:val="20"/>
                <w:szCs w:val="20"/>
                <w:lang w:val="en-US"/>
              </w:rPr>
              <w:t>Aiona</w:t>
            </w:r>
            <w:proofErr w:type="spellEnd"/>
            <w:r w:rsidRPr="00CF5E14">
              <w:rPr>
                <w:rFonts w:asciiTheme="minorHAnsi" w:hAnsiTheme="minorHAnsi" w:cstheme="minorHAnsi"/>
                <w:bCs/>
                <w:sz w:val="20"/>
                <w:szCs w:val="20"/>
                <w:lang w:val="en-US"/>
              </w:rPr>
              <w:t>.</w:t>
            </w:r>
          </w:p>
          <w:p w14:paraId="2D323E4C"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Giannakopoulos, K. (2005). </w:t>
            </w:r>
            <w:r w:rsidRPr="00CF5E14">
              <w:rPr>
                <w:rFonts w:asciiTheme="minorHAnsi" w:hAnsiTheme="minorHAnsi" w:cstheme="minorHAnsi"/>
                <w:bCs/>
                <w:i/>
                <w:iCs/>
                <w:sz w:val="20"/>
                <w:szCs w:val="20"/>
                <w:lang w:val="en-US"/>
              </w:rPr>
              <w:t>Virtual Communities: A Sociological Approach to the Internet.</w:t>
            </w:r>
            <w:r w:rsidRPr="00CF5E14">
              <w:rPr>
                <w:rFonts w:asciiTheme="minorHAnsi" w:hAnsiTheme="minorHAnsi" w:cstheme="minorHAnsi"/>
                <w:bCs/>
                <w:sz w:val="20"/>
                <w:szCs w:val="20"/>
                <w:lang w:val="en-US"/>
              </w:rPr>
              <w:t xml:space="preserve"> Athens: </w:t>
            </w:r>
            <w:proofErr w:type="spellStart"/>
            <w:r w:rsidRPr="00CF5E14">
              <w:rPr>
                <w:rFonts w:asciiTheme="minorHAnsi" w:hAnsiTheme="minorHAnsi" w:cstheme="minorHAnsi"/>
                <w:bCs/>
                <w:sz w:val="20"/>
                <w:szCs w:val="20"/>
                <w:lang w:val="en-US"/>
              </w:rPr>
              <w:t>Papazisis</w:t>
            </w:r>
            <w:proofErr w:type="spellEnd"/>
            <w:r w:rsidRPr="00CF5E14">
              <w:rPr>
                <w:rFonts w:asciiTheme="minorHAnsi" w:hAnsiTheme="minorHAnsi" w:cstheme="minorHAnsi"/>
                <w:bCs/>
                <w:sz w:val="20"/>
                <w:szCs w:val="20"/>
                <w:lang w:val="en-US"/>
              </w:rPr>
              <w:t>.</w:t>
            </w:r>
          </w:p>
          <w:p w14:paraId="7B8CC4F2"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Delmouzos, E. (2004). ‘Internet, Interaction and “Electronic Democracy”.’ </w:t>
            </w:r>
            <w:r w:rsidRPr="00CF5E14">
              <w:rPr>
                <w:rFonts w:asciiTheme="minorHAnsi" w:hAnsiTheme="minorHAnsi" w:cstheme="minorHAnsi"/>
                <w:bCs/>
                <w:i/>
                <w:iCs/>
                <w:sz w:val="20"/>
                <w:szCs w:val="20"/>
                <w:lang w:val="en-US"/>
              </w:rPr>
              <w:t>Greek Review of Social Research,</w:t>
            </w:r>
            <w:r w:rsidRPr="00CF5E14">
              <w:rPr>
                <w:rFonts w:asciiTheme="minorHAnsi" w:hAnsiTheme="minorHAnsi" w:cstheme="minorHAnsi"/>
                <w:bCs/>
                <w:sz w:val="20"/>
                <w:szCs w:val="20"/>
                <w:lang w:val="en-US"/>
              </w:rPr>
              <w:t> 115(C), 27–48.</w:t>
            </w:r>
          </w:p>
          <w:p w14:paraId="626C61DC"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lastRenderedPageBreak/>
              <w:t>Demertzis, N. (2002). </w:t>
            </w:r>
            <w:r w:rsidRPr="00CF5E14">
              <w:rPr>
                <w:rFonts w:asciiTheme="minorHAnsi" w:hAnsiTheme="minorHAnsi" w:cstheme="minorHAnsi"/>
                <w:bCs/>
                <w:i/>
                <w:iCs/>
                <w:sz w:val="20"/>
                <w:szCs w:val="20"/>
                <w:lang w:val="en-US"/>
              </w:rPr>
              <w:t>Political Communication: Risk, Publicity, Internet.</w:t>
            </w:r>
            <w:r w:rsidRPr="00CF5E14">
              <w:rPr>
                <w:rFonts w:asciiTheme="minorHAnsi" w:hAnsiTheme="minorHAnsi" w:cstheme="minorHAnsi"/>
                <w:bCs/>
                <w:sz w:val="20"/>
                <w:szCs w:val="20"/>
                <w:lang w:val="en-US"/>
              </w:rPr>
              <w:t xml:space="preserve"> Athens: </w:t>
            </w:r>
            <w:proofErr w:type="spellStart"/>
            <w:r w:rsidRPr="00CF5E14">
              <w:rPr>
                <w:rFonts w:asciiTheme="minorHAnsi" w:hAnsiTheme="minorHAnsi" w:cstheme="minorHAnsi"/>
                <w:bCs/>
                <w:sz w:val="20"/>
                <w:szCs w:val="20"/>
                <w:lang w:val="en-US"/>
              </w:rPr>
              <w:t>Papazisis</w:t>
            </w:r>
            <w:proofErr w:type="spellEnd"/>
            <w:r w:rsidRPr="00CF5E14">
              <w:rPr>
                <w:rFonts w:asciiTheme="minorHAnsi" w:hAnsiTheme="minorHAnsi" w:cstheme="minorHAnsi"/>
                <w:bCs/>
                <w:sz w:val="20"/>
                <w:szCs w:val="20"/>
                <w:lang w:val="en-US"/>
              </w:rPr>
              <w:t>.</w:t>
            </w:r>
          </w:p>
          <w:p w14:paraId="72F32F21" w14:textId="77777777" w:rsidR="00CF5E14" w:rsidRPr="00CF5E14" w:rsidRDefault="00CF5E14" w:rsidP="00CF5E14">
            <w:pPr>
              <w:pStyle w:val="ab"/>
              <w:rPr>
                <w:rFonts w:asciiTheme="minorHAnsi" w:hAnsiTheme="minorHAnsi" w:cstheme="minorHAnsi"/>
                <w:bCs/>
                <w:sz w:val="20"/>
                <w:szCs w:val="20"/>
                <w:lang w:val="en-US"/>
              </w:rPr>
            </w:pPr>
            <w:proofErr w:type="spellStart"/>
            <w:r w:rsidRPr="00CF5E14">
              <w:rPr>
                <w:rFonts w:asciiTheme="minorHAnsi" w:hAnsiTheme="minorHAnsi" w:cstheme="minorHAnsi"/>
                <w:bCs/>
                <w:sz w:val="20"/>
                <w:szCs w:val="20"/>
                <w:lang w:val="en-US"/>
              </w:rPr>
              <w:t>Diamantaki</w:t>
            </w:r>
            <w:proofErr w:type="spellEnd"/>
            <w:r w:rsidRPr="00CF5E14">
              <w:rPr>
                <w:rFonts w:asciiTheme="minorHAnsi" w:hAnsiTheme="minorHAnsi" w:cstheme="minorHAnsi"/>
                <w:bCs/>
                <w:sz w:val="20"/>
                <w:szCs w:val="20"/>
                <w:lang w:val="en-US"/>
              </w:rPr>
              <w:t xml:space="preserve">, K., Davou, M. &amp; </w:t>
            </w:r>
            <w:proofErr w:type="spellStart"/>
            <w:r w:rsidRPr="00CF5E14">
              <w:rPr>
                <w:rFonts w:asciiTheme="minorHAnsi" w:hAnsiTheme="minorHAnsi" w:cstheme="minorHAnsi"/>
                <w:bCs/>
                <w:sz w:val="20"/>
                <w:szCs w:val="20"/>
                <w:lang w:val="en-US"/>
              </w:rPr>
              <w:t>Panousis</w:t>
            </w:r>
            <w:proofErr w:type="spellEnd"/>
            <w:r w:rsidRPr="00CF5E14">
              <w:rPr>
                <w:rFonts w:asciiTheme="minorHAnsi" w:hAnsiTheme="minorHAnsi" w:cstheme="minorHAnsi"/>
                <w:bCs/>
                <w:sz w:val="20"/>
                <w:szCs w:val="20"/>
                <w:lang w:val="en-US"/>
              </w:rPr>
              <w:t>, G. (2001). </w:t>
            </w:r>
            <w:r w:rsidRPr="00CF5E14">
              <w:rPr>
                <w:rFonts w:asciiTheme="minorHAnsi" w:hAnsiTheme="minorHAnsi" w:cstheme="minorHAnsi"/>
                <w:bCs/>
                <w:i/>
                <w:iCs/>
                <w:sz w:val="20"/>
                <w:szCs w:val="20"/>
                <w:lang w:val="en-US"/>
              </w:rPr>
              <w:t>New Technologies and Old Fears in the School System.</w:t>
            </w:r>
            <w:r w:rsidRPr="00CF5E14">
              <w:rPr>
                <w:rFonts w:asciiTheme="minorHAnsi" w:hAnsiTheme="minorHAnsi" w:cstheme="minorHAnsi"/>
                <w:bCs/>
                <w:sz w:val="20"/>
                <w:szCs w:val="20"/>
                <w:lang w:val="en-US"/>
              </w:rPr>
              <w:t xml:space="preserve"> Athens: </w:t>
            </w:r>
            <w:proofErr w:type="spellStart"/>
            <w:r w:rsidRPr="00CF5E14">
              <w:rPr>
                <w:rFonts w:asciiTheme="minorHAnsi" w:hAnsiTheme="minorHAnsi" w:cstheme="minorHAnsi"/>
                <w:bCs/>
                <w:sz w:val="20"/>
                <w:szCs w:val="20"/>
                <w:lang w:val="en-US"/>
              </w:rPr>
              <w:t>Papazisis</w:t>
            </w:r>
            <w:proofErr w:type="spellEnd"/>
            <w:r w:rsidRPr="00CF5E14">
              <w:rPr>
                <w:rFonts w:asciiTheme="minorHAnsi" w:hAnsiTheme="minorHAnsi" w:cstheme="minorHAnsi"/>
                <w:bCs/>
                <w:sz w:val="20"/>
                <w:szCs w:val="20"/>
                <w:lang w:val="en-US"/>
              </w:rPr>
              <w:t>.</w:t>
            </w:r>
          </w:p>
          <w:p w14:paraId="7663E8A4" w14:textId="77777777" w:rsidR="00CF5E14" w:rsidRPr="00CF5E14" w:rsidRDefault="00CF5E14" w:rsidP="00CF5E14">
            <w:pPr>
              <w:pStyle w:val="ab"/>
              <w:rPr>
                <w:rFonts w:asciiTheme="minorHAnsi" w:hAnsiTheme="minorHAnsi" w:cstheme="minorHAnsi"/>
                <w:bCs/>
                <w:sz w:val="20"/>
                <w:szCs w:val="20"/>
                <w:lang w:val="en-US"/>
              </w:rPr>
            </w:pPr>
            <w:proofErr w:type="spellStart"/>
            <w:r w:rsidRPr="00CF5E14">
              <w:rPr>
                <w:rFonts w:asciiTheme="minorHAnsi" w:hAnsiTheme="minorHAnsi" w:cstheme="minorHAnsi"/>
                <w:bCs/>
                <w:sz w:val="20"/>
                <w:szCs w:val="20"/>
                <w:lang w:val="en-US"/>
              </w:rPr>
              <w:t>Themprian</w:t>
            </w:r>
            <w:proofErr w:type="spellEnd"/>
            <w:r w:rsidRPr="00CF5E14">
              <w:rPr>
                <w:rFonts w:asciiTheme="minorHAnsi" w:hAnsiTheme="minorHAnsi" w:cstheme="minorHAnsi"/>
                <w:bCs/>
                <w:sz w:val="20"/>
                <w:szCs w:val="20"/>
                <w:lang w:val="en-US"/>
              </w:rPr>
              <w:t>, Ch. L. (2000). </w:t>
            </w:r>
            <w:r w:rsidRPr="00CF5E14">
              <w:rPr>
                <w:rFonts w:asciiTheme="minorHAnsi" w:hAnsiTheme="minorHAnsi" w:cstheme="minorHAnsi"/>
                <w:bCs/>
                <w:i/>
                <w:iCs/>
                <w:sz w:val="20"/>
                <w:szCs w:val="20"/>
                <w:lang w:val="en-US"/>
              </w:rPr>
              <w:t>The Network: The Internet and the New Media.</w:t>
            </w:r>
            <w:r w:rsidRPr="00CF5E14">
              <w:rPr>
                <w:rFonts w:asciiTheme="minorHAnsi" w:hAnsiTheme="minorHAnsi" w:cstheme="minorHAnsi"/>
                <w:bCs/>
                <w:sz w:val="20"/>
                <w:szCs w:val="20"/>
                <w:lang w:val="en-US"/>
              </w:rPr>
              <w:t xml:space="preserve"> Athens: </w:t>
            </w:r>
            <w:proofErr w:type="spellStart"/>
            <w:r w:rsidRPr="00CF5E14">
              <w:rPr>
                <w:rFonts w:asciiTheme="minorHAnsi" w:hAnsiTheme="minorHAnsi" w:cstheme="minorHAnsi"/>
                <w:bCs/>
                <w:sz w:val="20"/>
                <w:szCs w:val="20"/>
                <w:lang w:val="en-US"/>
              </w:rPr>
              <w:t>Stachy</w:t>
            </w:r>
            <w:proofErr w:type="spellEnd"/>
            <w:r w:rsidRPr="00CF5E14">
              <w:rPr>
                <w:rFonts w:asciiTheme="minorHAnsi" w:hAnsiTheme="minorHAnsi" w:cstheme="minorHAnsi"/>
                <w:bCs/>
                <w:sz w:val="20"/>
                <w:szCs w:val="20"/>
                <w:lang w:val="en-US"/>
              </w:rPr>
              <w:t>.</w:t>
            </w:r>
          </w:p>
          <w:p w14:paraId="71E0CBE5" w14:textId="77777777" w:rsidR="00CF5E14" w:rsidRPr="00CF5E14" w:rsidRDefault="00CF5E14" w:rsidP="00CF5E14">
            <w:pPr>
              <w:pStyle w:val="ab"/>
              <w:rPr>
                <w:rFonts w:asciiTheme="minorHAnsi" w:hAnsiTheme="minorHAnsi" w:cstheme="minorHAnsi"/>
                <w:bCs/>
                <w:sz w:val="20"/>
                <w:szCs w:val="20"/>
                <w:lang w:val="en-US"/>
              </w:rPr>
            </w:pPr>
            <w:proofErr w:type="spellStart"/>
            <w:r w:rsidRPr="00CF5E14">
              <w:rPr>
                <w:rFonts w:asciiTheme="minorHAnsi" w:hAnsiTheme="minorHAnsi" w:cstheme="minorHAnsi"/>
                <w:bCs/>
                <w:sz w:val="20"/>
                <w:szCs w:val="20"/>
                <w:lang w:val="en-US"/>
              </w:rPr>
              <w:t>Katerelos</w:t>
            </w:r>
            <w:proofErr w:type="spellEnd"/>
            <w:r w:rsidRPr="00CF5E14">
              <w:rPr>
                <w:rFonts w:asciiTheme="minorHAnsi" w:hAnsiTheme="minorHAnsi" w:cstheme="minorHAnsi"/>
                <w:bCs/>
                <w:sz w:val="20"/>
                <w:szCs w:val="20"/>
                <w:lang w:val="en-US"/>
              </w:rPr>
              <w:t>, G. &amp; Papadopoulos, P. (2009). </w:t>
            </w:r>
            <w:r w:rsidRPr="00CF5E14">
              <w:rPr>
                <w:rFonts w:asciiTheme="minorHAnsi" w:hAnsiTheme="minorHAnsi" w:cstheme="minorHAnsi"/>
                <w:bCs/>
                <w:i/>
                <w:iCs/>
                <w:sz w:val="20"/>
                <w:szCs w:val="20"/>
                <w:lang w:val="en-US"/>
              </w:rPr>
              <w:t>Teenagers and the Internet: Safe and Creative Use.</w:t>
            </w:r>
            <w:r w:rsidRPr="00CF5E14">
              <w:rPr>
                <w:rFonts w:asciiTheme="minorHAnsi" w:hAnsiTheme="minorHAnsi" w:cstheme="minorHAnsi"/>
                <w:bCs/>
                <w:sz w:val="20"/>
                <w:szCs w:val="20"/>
                <w:lang w:val="en-US"/>
              </w:rPr>
              <w:t xml:space="preserve"> Athens: </w:t>
            </w:r>
            <w:proofErr w:type="spellStart"/>
            <w:r w:rsidRPr="00CF5E14">
              <w:rPr>
                <w:rFonts w:asciiTheme="minorHAnsi" w:hAnsiTheme="minorHAnsi" w:cstheme="minorHAnsi"/>
                <w:bCs/>
                <w:sz w:val="20"/>
                <w:szCs w:val="20"/>
                <w:lang w:val="en-US"/>
              </w:rPr>
              <w:t>Kastaniotis</w:t>
            </w:r>
            <w:proofErr w:type="spellEnd"/>
            <w:r w:rsidRPr="00CF5E14">
              <w:rPr>
                <w:rFonts w:asciiTheme="minorHAnsi" w:hAnsiTheme="minorHAnsi" w:cstheme="minorHAnsi"/>
                <w:bCs/>
                <w:sz w:val="20"/>
                <w:szCs w:val="20"/>
                <w:lang w:val="en-US"/>
              </w:rPr>
              <w:t>.</w:t>
            </w:r>
          </w:p>
          <w:p w14:paraId="57FAF4D2"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Kourti, E. (2003). </w:t>
            </w:r>
            <w:r w:rsidRPr="00CF5E14">
              <w:rPr>
                <w:rFonts w:asciiTheme="minorHAnsi" w:hAnsiTheme="minorHAnsi" w:cstheme="minorHAnsi"/>
                <w:bCs/>
                <w:i/>
                <w:iCs/>
                <w:sz w:val="20"/>
                <w:szCs w:val="20"/>
                <w:lang w:val="en-US"/>
              </w:rPr>
              <w:t>Communication on the Internet.</w:t>
            </w:r>
            <w:r w:rsidRPr="00CF5E14">
              <w:rPr>
                <w:rFonts w:asciiTheme="minorHAnsi" w:hAnsiTheme="minorHAnsi" w:cstheme="minorHAnsi"/>
                <w:bCs/>
                <w:sz w:val="20"/>
                <w:szCs w:val="20"/>
                <w:lang w:val="en-US"/>
              </w:rPr>
              <w:t xml:space="preserve"> Athens: </w:t>
            </w:r>
            <w:proofErr w:type="spellStart"/>
            <w:r w:rsidRPr="00CF5E14">
              <w:rPr>
                <w:rFonts w:asciiTheme="minorHAnsi" w:hAnsiTheme="minorHAnsi" w:cstheme="minorHAnsi"/>
                <w:bCs/>
                <w:sz w:val="20"/>
                <w:szCs w:val="20"/>
                <w:lang w:val="en-US"/>
              </w:rPr>
              <w:t>Hellenika</w:t>
            </w:r>
            <w:proofErr w:type="spellEnd"/>
            <w:r w:rsidRPr="00CF5E14">
              <w:rPr>
                <w:rFonts w:asciiTheme="minorHAnsi" w:hAnsiTheme="minorHAnsi" w:cstheme="minorHAnsi"/>
                <w:bCs/>
                <w:sz w:val="20"/>
                <w:szCs w:val="20"/>
                <w:lang w:val="en-US"/>
              </w:rPr>
              <w:t xml:space="preserve"> </w:t>
            </w:r>
            <w:proofErr w:type="spellStart"/>
            <w:r w:rsidRPr="00CF5E14">
              <w:rPr>
                <w:rFonts w:asciiTheme="minorHAnsi" w:hAnsiTheme="minorHAnsi" w:cstheme="minorHAnsi"/>
                <w:bCs/>
                <w:sz w:val="20"/>
                <w:szCs w:val="20"/>
                <w:lang w:val="en-US"/>
              </w:rPr>
              <w:t>Grammata</w:t>
            </w:r>
            <w:proofErr w:type="spellEnd"/>
            <w:r w:rsidRPr="00CF5E14">
              <w:rPr>
                <w:rFonts w:asciiTheme="minorHAnsi" w:hAnsiTheme="minorHAnsi" w:cstheme="minorHAnsi"/>
                <w:bCs/>
                <w:sz w:val="20"/>
                <w:szCs w:val="20"/>
                <w:lang w:val="en-US"/>
              </w:rPr>
              <w:t>.</w:t>
            </w:r>
          </w:p>
          <w:p w14:paraId="518EF408"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Kostopoulou, M. (2000). </w:t>
            </w:r>
            <w:r w:rsidRPr="00CF5E14">
              <w:rPr>
                <w:rFonts w:asciiTheme="minorHAnsi" w:hAnsiTheme="minorHAnsi" w:cstheme="minorHAnsi"/>
                <w:bCs/>
                <w:i/>
                <w:iCs/>
                <w:sz w:val="20"/>
                <w:szCs w:val="20"/>
                <w:lang w:val="en-US"/>
              </w:rPr>
              <w:t>The Protection of Minors in Audiovisual Media: Comparative Study of the Institutional Framework in the Member States of the European Union.</w:t>
            </w:r>
            <w:r w:rsidRPr="00CF5E14">
              <w:rPr>
                <w:rFonts w:asciiTheme="minorHAnsi" w:hAnsiTheme="minorHAnsi" w:cstheme="minorHAnsi"/>
                <w:bCs/>
                <w:sz w:val="20"/>
                <w:szCs w:val="20"/>
                <w:lang w:val="en-US"/>
              </w:rPr>
              <w:t> Athens: IOM, GGN</w:t>
            </w:r>
            <w:r w:rsidRPr="00CF5E14">
              <w:rPr>
                <w:rFonts w:asciiTheme="minorHAnsi" w:hAnsiTheme="minorHAnsi" w:cstheme="minorHAnsi"/>
                <w:bCs/>
                <w:sz w:val="20"/>
                <w:szCs w:val="20"/>
              </w:rPr>
              <w:t>Γ</w:t>
            </w:r>
            <w:r w:rsidRPr="00CF5E14">
              <w:rPr>
                <w:rFonts w:asciiTheme="minorHAnsi" w:hAnsiTheme="minorHAnsi" w:cstheme="minorHAnsi"/>
                <w:bCs/>
                <w:sz w:val="20"/>
                <w:szCs w:val="20"/>
                <w:lang w:val="en-US"/>
              </w:rPr>
              <w:t>.</w:t>
            </w:r>
          </w:p>
          <w:p w14:paraId="7434A547" w14:textId="77777777" w:rsidR="00CF5E14" w:rsidRPr="00CF5E14" w:rsidRDefault="00CF5E14" w:rsidP="00CF5E14">
            <w:pPr>
              <w:pStyle w:val="ab"/>
              <w:rPr>
                <w:rFonts w:asciiTheme="minorHAnsi" w:hAnsiTheme="minorHAnsi" w:cstheme="minorHAnsi"/>
                <w:bCs/>
                <w:sz w:val="20"/>
                <w:szCs w:val="20"/>
                <w:lang w:val="en-US"/>
              </w:rPr>
            </w:pPr>
            <w:proofErr w:type="spellStart"/>
            <w:r w:rsidRPr="00CF5E14">
              <w:rPr>
                <w:rFonts w:asciiTheme="minorHAnsi" w:hAnsiTheme="minorHAnsi" w:cstheme="minorHAnsi"/>
                <w:bCs/>
                <w:sz w:val="20"/>
                <w:szCs w:val="20"/>
                <w:lang w:val="en-US"/>
              </w:rPr>
              <w:t>Negrepontis</w:t>
            </w:r>
            <w:proofErr w:type="spellEnd"/>
            <w:r w:rsidRPr="00CF5E14">
              <w:rPr>
                <w:rFonts w:asciiTheme="minorHAnsi" w:hAnsiTheme="minorHAnsi" w:cstheme="minorHAnsi"/>
                <w:bCs/>
                <w:sz w:val="20"/>
                <w:szCs w:val="20"/>
                <w:lang w:val="en-US"/>
              </w:rPr>
              <w:t>, N. (1995). </w:t>
            </w:r>
            <w:r w:rsidRPr="00CF5E14">
              <w:rPr>
                <w:rFonts w:asciiTheme="minorHAnsi" w:hAnsiTheme="minorHAnsi" w:cstheme="minorHAnsi"/>
                <w:bCs/>
                <w:i/>
                <w:iCs/>
                <w:sz w:val="20"/>
                <w:szCs w:val="20"/>
                <w:lang w:val="en-US"/>
              </w:rPr>
              <w:t>The Digital World.</w:t>
            </w:r>
            <w:r w:rsidRPr="00CF5E14">
              <w:rPr>
                <w:rFonts w:asciiTheme="minorHAnsi" w:hAnsiTheme="minorHAnsi" w:cstheme="minorHAnsi"/>
                <w:bCs/>
                <w:sz w:val="20"/>
                <w:szCs w:val="20"/>
                <w:lang w:val="en-US"/>
              </w:rPr>
              <w:t xml:space="preserve"> Athens: </w:t>
            </w:r>
            <w:proofErr w:type="spellStart"/>
            <w:r w:rsidRPr="00CF5E14">
              <w:rPr>
                <w:rFonts w:asciiTheme="minorHAnsi" w:hAnsiTheme="minorHAnsi" w:cstheme="minorHAnsi"/>
                <w:bCs/>
                <w:sz w:val="20"/>
                <w:szCs w:val="20"/>
                <w:lang w:val="en-US"/>
              </w:rPr>
              <w:t>Kastaniotis</w:t>
            </w:r>
            <w:proofErr w:type="spellEnd"/>
            <w:r w:rsidRPr="00CF5E14">
              <w:rPr>
                <w:rFonts w:asciiTheme="minorHAnsi" w:hAnsiTheme="minorHAnsi" w:cstheme="minorHAnsi"/>
                <w:bCs/>
                <w:sz w:val="20"/>
                <w:szCs w:val="20"/>
                <w:lang w:val="en-US"/>
              </w:rPr>
              <w:t>.</w:t>
            </w:r>
          </w:p>
          <w:p w14:paraId="22B594D9" w14:textId="77777777" w:rsidR="00CF5E14" w:rsidRPr="00CF5E14" w:rsidRDefault="00CF5E14" w:rsidP="00CF5E14">
            <w:pPr>
              <w:pStyle w:val="ab"/>
              <w:rPr>
                <w:rFonts w:asciiTheme="minorHAnsi" w:hAnsiTheme="minorHAnsi" w:cstheme="minorHAnsi"/>
                <w:bCs/>
                <w:sz w:val="20"/>
                <w:szCs w:val="20"/>
                <w:lang w:val="en-US"/>
              </w:rPr>
            </w:pPr>
            <w:r w:rsidRPr="00CF5E14">
              <w:rPr>
                <w:rFonts w:asciiTheme="minorHAnsi" w:hAnsiTheme="minorHAnsi" w:cstheme="minorHAnsi"/>
                <w:bCs/>
                <w:sz w:val="20"/>
                <w:szCs w:val="20"/>
                <w:lang w:val="en-US"/>
              </w:rPr>
              <w:t xml:space="preserve">Papastergiou, M. &amp; </w:t>
            </w:r>
            <w:proofErr w:type="spellStart"/>
            <w:r w:rsidRPr="00CF5E14">
              <w:rPr>
                <w:rFonts w:asciiTheme="minorHAnsi" w:hAnsiTheme="minorHAnsi" w:cstheme="minorHAnsi"/>
                <w:bCs/>
                <w:sz w:val="20"/>
                <w:szCs w:val="20"/>
                <w:lang w:val="en-US"/>
              </w:rPr>
              <w:t>Solomonidou</w:t>
            </w:r>
            <w:proofErr w:type="spellEnd"/>
            <w:r w:rsidRPr="00CF5E14">
              <w:rPr>
                <w:rFonts w:asciiTheme="minorHAnsi" w:hAnsiTheme="minorHAnsi" w:cstheme="minorHAnsi"/>
                <w:bCs/>
                <w:sz w:val="20"/>
                <w:szCs w:val="20"/>
                <w:lang w:val="en-US"/>
              </w:rPr>
              <w:t>, Ch. (2002). ‘How Do Children Use the Internet and What Representations Do They Form of It? A Pilot Study of Children Aged 10 to 14.’ </w:t>
            </w:r>
            <w:r w:rsidRPr="00CF5E14">
              <w:rPr>
                <w:rFonts w:asciiTheme="minorHAnsi" w:hAnsiTheme="minorHAnsi" w:cstheme="minorHAnsi"/>
                <w:bCs/>
                <w:i/>
                <w:iCs/>
                <w:sz w:val="20"/>
                <w:szCs w:val="20"/>
                <w:lang w:val="en-US"/>
              </w:rPr>
              <w:t xml:space="preserve">To </w:t>
            </w:r>
            <w:proofErr w:type="spellStart"/>
            <w:r w:rsidRPr="00CF5E14">
              <w:rPr>
                <w:rFonts w:asciiTheme="minorHAnsi" w:hAnsiTheme="minorHAnsi" w:cstheme="minorHAnsi"/>
                <w:bCs/>
                <w:i/>
                <w:iCs/>
                <w:sz w:val="20"/>
                <w:szCs w:val="20"/>
                <w:lang w:val="en-US"/>
              </w:rPr>
              <w:t>Vima</w:t>
            </w:r>
            <w:proofErr w:type="spellEnd"/>
            <w:r w:rsidRPr="00CF5E14">
              <w:rPr>
                <w:rFonts w:asciiTheme="minorHAnsi" w:hAnsiTheme="minorHAnsi" w:cstheme="minorHAnsi"/>
                <w:bCs/>
                <w:i/>
                <w:iCs/>
                <w:sz w:val="20"/>
                <w:szCs w:val="20"/>
                <w:lang w:val="en-US"/>
              </w:rPr>
              <w:t xml:space="preserve"> ton </w:t>
            </w:r>
            <w:proofErr w:type="spellStart"/>
            <w:r w:rsidRPr="00CF5E14">
              <w:rPr>
                <w:rFonts w:asciiTheme="minorHAnsi" w:hAnsiTheme="minorHAnsi" w:cstheme="minorHAnsi"/>
                <w:bCs/>
                <w:i/>
                <w:iCs/>
                <w:sz w:val="20"/>
                <w:szCs w:val="20"/>
                <w:lang w:val="en-US"/>
              </w:rPr>
              <w:t>Koinonikon</w:t>
            </w:r>
            <w:proofErr w:type="spellEnd"/>
            <w:r w:rsidRPr="00CF5E14">
              <w:rPr>
                <w:rFonts w:asciiTheme="minorHAnsi" w:hAnsiTheme="minorHAnsi" w:cstheme="minorHAnsi"/>
                <w:bCs/>
                <w:i/>
                <w:iCs/>
                <w:sz w:val="20"/>
                <w:szCs w:val="20"/>
                <w:lang w:val="en-US"/>
              </w:rPr>
              <w:t xml:space="preserve"> </w:t>
            </w:r>
            <w:proofErr w:type="spellStart"/>
            <w:r w:rsidRPr="00CF5E14">
              <w:rPr>
                <w:rFonts w:asciiTheme="minorHAnsi" w:hAnsiTheme="minorHAnsi" w:cstheme="minorHAnsi"/>
                <w:bCs/>
                <w:i/>
                <w:iCs/>
                <w:sz w:val="20"/>
                <w:szCs w:val="20"/>
                <w:lang w:val="en-US"/>
              </w:rPr>
              <w:t>Epistimon</w:t>
            </w:r>
            <w:proofErr w:type="spellEnd"/>
            <w:r w:rsidRPr="00CF5E14">
              <w:rPr>
                <w:rFonts w:asciiTheme="minorHAnsi" w:hAnsiTheme="minorHAnsi" w:cstheme="minorHAnsi"/>
                <w:bCs/>
                <w:i/>
                <w:iCs/>
                <w:sz w:val="20"/>
                <w:szCs w:val="20"/>
                <w:lang w:val="en-US"/>
              </w:rPr>
              <w:t>,</w:t>
            </w:r>
            <w:r w:rsidRPr="00CF5E14">
              <w:rPr>
                <w:rFonts w:asciiTheme="minorHAnsi" w:hAnsiTheme="minorHAnsi" w:cstheme="minorHAnsi"/>
                <w:bCs/>
                <w:sz w:val="20"/>
                <w:szCs w:val="20"/>
                <w:lang w:val="en-US"/>
              </w:rPr>
              <w:t> 9(34), 83–111.</w:t>
            </w:r>
          </w:p>
          <w:p w14:paraId="2B1C0CA5" w14:textId="77777777" w:rsidR="00CF5E14" w:rsidRPr="00CF5E14" w:rsidRDefault="00CF5E14" w:rsidP="00CF5E14">
            <w:pPr>
              <w:pStyle w:val="ab"/>
              <w:rPr>
                <w:rFonts w:asciiTheme="minorHAnsi" w:hAnsiTheme="minorHAnsi" w:cstheme="minorHAnsi"/>
                <w:bCs/>
                <w:sz w:val="20"/>
                <w:szCs w:val="20"/>
              </w:rPr>
            </w:pPr>
            <w:r w:rsidRPr="00CF5E14">
              <w:rPr>
                <w:rFonts w:asciiTheme="minorHAnsi" w:hAnsiTheme="minorHAnsi" w:cstheme="minorHAnsi"/>
                <w:bCs/>
                <w:sz w:val="20"/>
                <w:szCs w:val="20"/>
                <w:lang w:val="en-US"/>
              </w:rPr>
              <w:t xml:space="preserve">Charitos, D. (2005). ‘Virtual Reality: A New Human–Computer Interface System or a New Medium of </w:t>
            </w:r>
            <w:proofErr w:type="gramStart"/>
            <w:r w:rsidRPr="00CF5E14">
              <w:rPr>
                <w:rFonts w:asciiTheme="minorHAnsi" w:hAnsiTheme="minorHAnsi" w:cstheme="minorHAnsi"/>
                <w:bCs/>
                <w:sz w:val="20"/>
                <w:szCs w:val="20"/>
                <w:lang w:val="en-US"/>
              </w:rPr>
              <w:t>Communication?.</w:t>
            </w:r>
            <w:proofErr w:type="gramEnd"/>
            <w:r w:rsidRPr="00CF5E14">
              <w:rPr>
                <w:rFonts w:asciiTheme="minorHAnsi" w:hAnsiTheme="minorHAnsi" w:cstheme="minorHAnsi"/>
                <w:bCs/>
                <w:sz w:val="20"/>
                <w:szCs w:val="20"/>
                <w:lang w:val="en-US"/>
              </w:rPr>
              <w:t>’ </w:t>
            </w:r>
            <w:proofErr w:type="spellStart"/>
            <w:r w:rsidRPr="00CF5E14">
              <w:rPr>
                <w:rFonts w:asciiTheme="minorHAnsi" w:hAnsiTheme="minorHAnsi" w:cstheme="minorHAnsi"/>
                <w:bCs/>
                <w:i/>
                <w:iCs/>
                <w:sz w:val="20"/>
                <w:szCs w:val="20"/>
              </w:rPr>
              <w:t>Zitimata</w:t>
            </w:r>
            <w:proofErr w:type="spellEnd"/>
            <w:r w:rsidRPr="00CF5E14">
              <w:rPr>
                <w:rFonts w:asciiTheme="minorHAnsi" w:hAnsiTheme="minorHAnsi" w:cstheme="minorHAnsi"/>
                <w:bCs/>
                <w:i/>
                <w:iCs/>
                <w:sz w:val="20"/>
                <w:szCs w:val="20"/>
              </w:rPr>
              <w:t xml:space="preserve"> </w:t>
            </w:r>
            <w:proofErr w:type="spellStart"/>
            <w:r w:rsidRPr="00CF5E14">
              <w:rPr>
                <w:rFonts w:asciiTheme="minorHAnsi" w:hAnsiTheme="minorHAnsi" w:cstheme="minorHAnsi"/>
                <w:bCs/>
                <w:i/>
                <w:iCs/>
                <w:sz w:val="20"/>
                <w:szCs w:val="20"/>
              </w:rPr>
              <w:t>Epikoinonias</w:t>
            </w:r>
            <w:proofErr w:type="spellEnd"/>
            <w:r w:rsidRPr="00CF5E14">
              <w:rPr>
                <w:rFonts w:asciiTheme="minorHAnsi" w:hAnsiTheme="minorHAnsi" w:cstheme="minorHAnsi"/>
                <w:bCs/>
                <w:i/>
                <w:iCs/>
                <w:sz w:val="20"/>
                <w:szCs w:val="20"/>
              </w:rPr>
              <w:t>,</w:t>
            </w:r>
            <w:r w:rsidRPr="00CF5E14">
              <w:rPr>
                <w:rFonts w:asciiTheme="minorHAnsi" w:hAnsiTheme="minorHAnsi" w:cstheme="minorHAnsi"/>
                <w:bCs/>
                <w:sz w:val="20"/>
                <w:szCs w:val="20"/>
              </w:rPr>
              <w:t> 2, 83–99.</w:t>
            </w:r>
          </w:p>
          <w:p w14:paraId="42DE1AFA" w14:textId="759E45F1" w:rsidR="00CF5E14" w:rsidRPr="006B3979" w:rsidRDefault="00CF5E14" w:rsidP="006B3979">
            <w:pPr>
              <w:rPr>
                <w:rFonts w:asciiTheme="minorHAnsi" w:hAnsiTheme="minorHAnsi" w:cstheme="minorHAnsi"/>
                <w:b/>
                <w:sz w:val="20"/>
                <w:szCs w:val="20"/>
              </w:rPr>
            </w:pPr>
            <w:r w:rsidRPr="006B3979">
              <w:rPr>
                <w:rFonts w:asciiTheme="minorHAnsi" w:hAnsiTheme="minorHAnsi" w:cstheme="minorHAnsi"/>
                <w:b/>
                <w:sz w:val="20"/>
                <w:szCs w:val="20"/>
              </w:rPr>
              <w:t xml:space="preserve">Related scientific </w:t>
            </w:r>
            <w:proofErr w:type="gramStart"/>
            <w:r w:rsidRPr="006B3979">
              <w:rPr>
                <w:rFonts w:asciiTheme="minorHAnsi" w:hAnsiTheme="minorHAnsi" w:cstheme="minorHAnsi"/>
                <w:b/>
                <w:sz w:val="20"/>
                <w:szCs w:val="20"/>
              </w:rPr>
              <w:t>journals:​</w:t>
            </w:r>
            <w:proofErr w:type="gramEnd"/>
          </w:p>
          <w:p w14:paraId="5DBDB2C6" w14:textId="77777777" w:rsidR="00CF5E14" w:rsidRPr="00CF5E14" w:rsidRDefault="00CF5E14" w:rsidP="009233A1">
            <w:pPr>
              <w:pStyle w:val="ab"/>
              <w:numPr>
                <w:ilvl w:val="0"/>
                <w:numId w:val="13"/>
              </w:numPr>
              <w:rPr>
                <w:rFonts w:asciiTheme="minorHAnsi" w:hAnsiTheme="minorHAnsi" w:cstheme="minorHAnsi"/>
                <w:bCs/>
                <w:sz w:val="20"/>
                <w:szCs w:val="20"/>
              </w:rPr>
            </w:pPr>
            <w:proofErr w:type="spellStart"/>
            <w:r w:rsidRPr="00CF5E14">
              <w:rPr>
                <w:rFonts w:asciiTheme="minorHAnsi" w:hAnsiTheme="minorHAnsi" w:cstheme="minorHAnsi"/>
                <w:bCs/>
                <w:sz w:val="20"/>
                <w:szCs w:val="20"/>
              </w:rPr>
              <w:t>Zitimata</w:t>
            </w:r>
            <w:proofErr w:type="spellEnd"/>
            <w:r w:rsidRPr="00CF5E14">
              <w:rPr>
                <w:rFonts w:asciiTheme="minorHAnsi" w:hAnsiTheme="minorHAnsi" w:cstheme="minorHAnsi"/>
                <w:bCs/>
                <w:sz w:val="20"/>
                <w:szCs w:val="20"/>
              </w:rPr>
              <w:t xml:space="preserve"> </w:t>
            </w:r>
            <w:proofErr w:type="spellStart"/>
            <w:r w:rsidRPr="00CF5E14">
              <w:rPr>
                <w:rFonts w:asciiTheme="minorHAnsi" w:hAnsiTheme="minorHAnsi" w:cstheme="minorHAnsi"/>
                <w:bCs/>
                <w:sz w:val="20"/>
                <w:szCs w:val="20"/>
              </w:rPr>
              <w:t>Epikoinonias</w:t>
            </w:r>
            <w:proofErr w:type="spellEnd"/>
          </w:p>
          <w:p w14:paraId="51803A7C" w14:textId="77777777" w:rsidR="00CF5E14" w:rsidRPr="00CF5E14" w:rsidRDefault="00CF5E14" w:rsidP="009233A1">
            <w:pPr>
              <w:pStyle w:val="ab"/>
              <w:numPr>
                <w:ilvl w:val="0"/>
                <w:numId w:val="13"/>
              </w:numPr>
              <w:rPr>
                <w:rFonts w:asciiTheme="minorHAnsi" w:hAnsiTheme="minorHAnsi" w:cstheme="minorHAnsi"/>
                <w:bCs/>
                <w:sz w:val="20"/>
                <w:szCs w:val="20"/>
              </w:rPr>
            </w:pPr>
            <w:r w:rsidRPr="00CF5E14">
              <w:rPr>
                <w:rFonts w:asciiTheme="minorHAnsi" w:hAnsiTheme="minorHAnsi" w:cstheme="minorHAnsi"/>
                <w:bCs/>
                <w:sz w:val="20"/>
                <w:szCs w:val="20"/>
              </w:rPr>
              <w:t xml:space="preserve">Greek Review of Social </w:t>
            </w:r>
            <w:proofErr w:type="spellStart"/>
            <w:r w:rsidRPr="00CF5E14">
              <w:rPr>
                <w:rFonts w:asciiTheme="minorHAnsi" w:hAnsiTheme="minorHAnsi" w:cstheme="minorHAnsi"/>
                <w:bCs/>
                <w:sz w:val="20"/>
                <w:szCs w:val="20"/>
              </w:rPr>
              <w:t>Sciences</w:t>
            </w:r>
            <w:proofErr w:type="spellEnd"/>
          </w:p>
          <w:p w14:paraId="3F5077BF" w14:textId="77777777" w:rsidR="00CF5E14" w:rsidRPr="00CF5E14" w:rsidRDefault="00CF5E14" w:rsidP="009233A1">
            <w:pPr>
              <w:pStyle w:val="ab"/>
              <w:numPr>
                <w:ilvl w:val="0"/>
                <w:numId w:val="13"/>
              </w:numPr>
              <w:rPr>
                <w:rFonts w:asciiTheme="minorHAnsi" w:hAnsiTheme="minorHAnsi" w:cstheme="minorHAnsi"/>
                <w:bCs/>
                <w:sz w:val="20"/>
                <w:szCs w:val="20"/>
              </w:rPr>
            </w:pPr>
            <w:proofErr w:type="spellStart"/>
            <w:r w:rsidRPr="00CF5E14">
              <w:rPr>
                <w:rFonts w:asciiTheme="minorHAnsi" w:hAnsiTheme="minorHAnsi" w:cstheme="minorHAnsi"/>
                <w:bCs/>
                <w:sz w:val="20"/>
                <w:szCs w:val="20"/>
              </w:rPr>
              <w:t>Synchrona</w:t>
            </w:r>
            <w:proofErr w:type="spellEnd"/>
            <w:r w:rsidRPr="00CF5E14">
              <w:rPr>
                <w:rFonts w:asciiTheme="minorHAnsi" w:hAnsiTheme="minorHAnsi" w:cstheme="minorHAnsi"/>
                <w:bCs/>
                <w:sz w:val="20"/>
                <w:szCs w:val="20"/>
              </w:rPr>
              <w:t xml:space="preserve"> </w:t>
            </w:r>
            <w:proofErr w:type="spellStart"/>
            <w:r w:rsidRPr="00CF5E14">
              <w:rPr>
                <w:rFonts w:asciiTheme="minorHAnsi" w:hAnsiTheme="minorHAnsi" w:cstheme="minorHAnsi"/>
                <w:bCs/>
                <w:sz w:val="20"/>
                <w:szCs w:val="20"/>
              </w:rPr>
              <w:t>Themata</w:t>
            </w:r>
            <w:proofErr w:type="spellEnd"/>
          </w:p>
          <w:p w14:paraId="0D0EA5EB" w14:textId="77777777" w:rsidR="00CF5E14" w:rsidRPr="00CF5E14" w:rsidRDefault="00CF5E14" w:rsidP="009233A1">
            <w:pPr>
              <w:pStyle w:val="ab"/>
              <w:numPr>
                <w:ilvl w:val="0"/>
                <w:numId w:val="13"/>
              </w:numPr>
              <w:rPr>
                <w:rFonts w:asciiTheme="minorHAnsi" w:hAnsiTheme="minorHAnsi" w:cstheme="minorHAnsi"/>
                <w:bCs/>
                <w:sz w:val="20"/>
                <w:szCs w:val="20"/>
              </w:rPr>
            </w:pPr>
            <w:proofErr w:type="spellStart"/>
            <w:r w:rsidRPr="00CF5E14">
              <w:rPr>
                <w:rFonts w:asciiTheme="minorHAnsi" w:hAnsiTheme="minorHAnsi" w:cstheme="minorHAnsi"/>
                <w:bCs/>
                <w:sz w:val="20"/>
                <w:szCs w:val="20"/>
              </w:rPr>
              <w:t>To</w:t>
            </w:r>
            <w:proofErr w:type="spellEnd"/>
            <w:r w:rsidRPr="00CF5E14">
              <w:rPr>
                <w:rFonts w:asciiTheme="minorHAnsi" w:hAnsiTheme="minorHAnsi" w:cstheme="minorHAnsi"/>
                <w:bCs/>
                <w:sz w:val="20"/>
                <w:szCs w:val="20"/>
              </w:rPr>
              <w:t xml:space="preserve"> </w:t>
            </w:r>
            <w:proofErr w:type="spellStart"/>
            <w:r w:rsidRPr="00CF5E14">
              <w:rPr>
                <w:rFonts w:asciiTheme="minorHAnsi" w:hAnsiTheme="minorHAnsi" w:cstheme="minorHAnsi"/>
                <w:bCs/>
                <w:sz w:val="20"/>
                <w:szCs w:val="20"/>
              </w:rPr>
              <w:t>Vima</w:t>
            </w:r>
            <w:proofErr w:type="spellEnd"/>
            <w:r w:rsidRPr="00CF5E14">
              <w:rPr>
                <w:rFonts w:asciiTheme="minorHAnsi" w:hAnsiTheme="minorHAnsi" w:cstheme="minorHAnsi"/>
                <w:bCs/>
                <w:sz w:val="20"/>
                <w:szCs w:val="20"/>
              </w:rPr>
              <w:t xml:space="preserve"> </w:t>
            </w:r>
            <w:proofErr w:type="spellStart"/>
            <w:r w:rsidRPr="00CF5E14">
              <w:rPr>
                <w:rFonts w:asciiTheme="minorHAnsi" w:hAnsiTheme="minorHAnsi" w:cstheme="minorHAnsi"/>
                <w:bCs/>
                <w:sz w:val="20"/>
                <w:szCs w:val="20"/>
              </w:rPr>
              <w:t>ton</w:t>
            </w:r>
            <w:proofErr w:type="spellEnd"/>
            <w:r w:rsidRPr="00CF5E14">
              <w:rPr>
                <w:rFonts w:asciiTheme="minorHAnsi" w:hAnsiTheme="minorHAnsi" w:cstheme="minorHAnsi"/>
                <w:bCs/>
                <w:sz w:val="20"/>
                <w:szCs w:val="20"/>
              </w:rPr>
              <w:t xml:space="preserve"> </w:t>
            </w:r>
            <w:proofErr w:type="spellStart"/>
            <w:r w:rsidRPr="00CF5E14">
              <w:rPr>
                <w:rFonts w:asciiTheme="minorHAnsi" w:hAnsiTheme="minorHAnsi" w:cstheme="minorHAnsi"/>
                <w:bCs/>
                <w:sz w:val="20"/>
                <w:szCs w:val="20"/>
              </w:rPr>
              <w:t>Koinonikon</w:t>
            </w:r>
            <w:proofErr w:type="spellEnd"/>
            <w:r w:rsidRPr="00CF5E14">
              <w:rPr>
                <w:rFonts w:asciiTheme="minorHAnsi" w:hAnsiTheme="minorHAnsi" w:cstheme="minorHAnsi"/>
                <w:bCs/>
                <w:sz w:val="20"/>
                <w:szCs w:val="20"/>
              </w:rPr>
              <w:t xml:space="preserve"> </w:t>
            </w:r>
            <w:proofErr w:type="spellStart"/>
            <w:r w:rsidRPr="00CF5E14">
              <w:rPr>
                <w:rFonts w:asciiTheme="minorHAnsi" w:hAnsiTheme="minorHAnsi" w:cstheme="minorHAnsi"/>
                <w:bCs/>
                <w:sz w:val="20"/>
                <w:szCs w:val="20"/>
              </w:rPr>
              <w:t>Epistimon</w:t>
            </w:r>
            <w:proofErr w:type="spellEnd"/>
          </w:p>
          <w:p w14:paraId="05FFDF72" w14:textId="77777777" w:rsidR="00CF5E14" w:rsidRPr="00CF5E14" w:rsidRDefault="00CF5E14" w:rsidP="009233A1">
            <w:pPr>
              <w:pStyle w:val="ab"/>
              <w:numPr>
                <w:ilvl w:val="0"/>
                <w:numId w:val="13"/>
              </w:numPr>
              <w:rPr>
                <w:rFonts w:asciiTheme="minorHAnsi" w:hAnsiTheme="minorHAnsi" w:cstheme="minorHAnsi"/>
                <w:bCs/>
                <w:sz w:val="20"/>
                <w:szCs w:val="20"/>
              </w:rPr>
            </w:pPr>
            <w:proofErr w:type="spellStart"/>
            <w:r w:rsidRPr="00CF5E14">
              <w:rPr>
                <w:rFonts w:asciiTheme="minorHAnsi" w:hAnsiTheme="minorHAnsi" w:cstheme="minorHAnsi"/>
                <w:bCs/>
                <w:sz w:val="20"/>
                <w:szCs w:val="20"/>
              </w:rPr>
              <w:t>New</w:t>
            </w:r>
            <w:proofErr w:type="spellEnd"/>
            <w:r w:rsidRPr="00CF5E14">
              <w:rPr>
                <w:rFonts w:asciiTheme="minorHAnsi" w:hAnsiTheme="minorHAnsi" w:cstheme="minorHAnsi"/>
                <w:bCs/>
                <w:sz w:val="20"/>
                <w:szCs w:val="20"/>
              </w:rPr>
              <w:t xml:space="preserve"> </w:t>
            </w:r>
            <w:proofErr w:type="spellStart"/>
            <w:r w:rsidRPr="00CF5E14">
              <w:rPr>
                <w:rFonts w:asciiTheme="minorHAnsi" w:hAnsiTheme="minorHAnsi" w:cstheme="minorHAnsi"/>
                <w:bCs/>
                <w:sz w:val="20"/>
                <w:szCs w:val="20"/>
              </w:rPr>
              <w:t>Media</w:t>
            </w:r>
            <w:proofErr w:type="spellEnd"/>
            <w:r w:rsidRPr="00CF5E14">
              <w:rPr>
                <w:rFonts w:asciiTheme="minorHAnsi" w:hAnsiTheme="minorHAnsi" w:cstheme="minorHAnsi"/>
                <w:bCs/>
                <w:sz w:val="20"/>
                <w:szCs w:val="20"/>
              </w:rPr>
              <w:t xml:space="preserve"> &amp; Society</w:t>
            </w:r>
          </w:p>
          <w:p w14:paraId="442BDF4C" w14:textId="77777777" w:rsidR="00CF5E14" w:rsidRPr="00CF5E14" w:rsidRDefault="00CF5E14" w:rsidP="009233A1">
            <w:pPr>
              <w:pStyle w:val="ab"/>
              <w:numPr>
                <w:ilvl w:val="0"/>
                <w:numId w:val="13"/>
              </w:numPr>
              <w:rPr>
                <w:rFonts w:asciiTheme="minorHAnsi" w:hAnsiTheme="minorHAnsi" w:cstheme="minorHAnsi"/>
                <w:bCs/>
                <w:sz w:val="20"/>
                <w:szCs w:val="20"/>
              </w:rPr>
            </w:pPr>
            <w:proofErr w:type="spellStart"/>
            <w:r w:rsidRPr="00CF5E14">
              <w:rPr>
                <w:rFonts w:asciiTheme="minorHAnsi" w:hAnsiTheme="minorHAnsi" w:cstheme="minorHAnsi"/>
                <w:bCs/>
                <w:sz w:val="20"/>
                <w:szCs w:val="20"/>
              </w:rPr>
              <w:t>Media</w:t>
            </w:r>
            <w:proofErr w:type="spellEnd"/>
            <w:r w:rsidRPr="00CF5E14">
              <w:rPr>
                <w:rFonts w:asciiTheme="minorHAnsi" w:hAnsiTheme="minorHAnsi" w:cstheme="minorHAnsi"/>
                <w:bCs/>
                <w:sz w:val="20"/>
                <w:szCs w:val="20"/>
              </w:rPr>
              <w:t xml:space="preserve">, </w:t>
            </w:r>
            <w:proofErr w:type="spellStart"/>
            <w:r w:rsidRPr="00CF5E14">
              <w:rPr>
                <w:rFonts w:asciiTheme="minorHAnsi" w:hAnsiTheme="minorHAnsi" w:cstheme="minorHAnsi"/>
                <w:bCs/>
                <w:sz w:val="20"/>
                <w:szCs w:val="20"/>
              </w:rPr>
              <w:t>Culture</w:t>
            </w:r>
            <w:proofErr w:type="spellEnd"/>
            <w:r w:rsidRPr="00CF5E14">
              <w:rPr>
                <w:rFonts w:asciiTheme="minorHAnsi" w:hAnsiTheme="minorHAnsi" w:cstheme="minorHAnsi"/>
                <w:bCs/>
                <w:sz w:val="20"/>
                <w:szCs w:val="20"/>
              </w:rPr>
              <w:t xml:space="preserve"> &amp; Society</w:t>
            </w:r>
          </w:p>
          <w:p w14:paraId="62223A01" w14:textId="77777777" w:rsidR="00CF5E14" w:rsidRPr="00CF5E14" w:rsidRDefault="00CF5E14" w:rsidP="009233A1">
            <w:pPr>
              <w:pStyle w:val="ab"/>
              <w:numPr>
                <w:ilvl w:val="0"/>
                <w:numId w:val="13"/>
              </w:numPr>
              <w:rPr>
                <w:rFonts w:asciiTheme="minorHAnsi" w:hAnsiTheme="minorHAnsi" w:cstheme="minorHAnsi"/>
                <w:bCs/>
                <w:sz w:val="20"/>
                <w:szCs w:val="20"/>
              </w:rPr>
            </w:pPr>
            <w:r w:rsidRPr="00CF5E14">
              <w:rPr>
                <w:rFonts w:asciiTheme="minorHAnsi" w:hAnsiTheme="minorHAnsi" w:cstheme="minorHAnsi"/>
                <w:bCs/>
                <w:sz w:val="20"/>
                <w:szCs w:val="20"/>
              </w:rPr>
              <w:t xml:space="preserve">Social </w:t>
            </w:r>
            <w:proofErr w:type="spellStart"/>
            <w:r w:rsidRPr="00CF5E14">
              <w:rPr>
                <w:rFonts w:asciiTheme="minorHAnsi" w:hAnsiTheme="minorHAnsi" w:cstheme="minorHAnsi"/>
                <w:bCs/>
                <w:sz w:val="20"/>
                <w:szCs w:val="20"/>
              </w:rPr>
              <w:t>Media</w:t>
            </w:r>
            <w:proofErr w:type="spellEnd"/>
            <w:r w:rsidRPr="00CF5E14">
              <w:rPr>
                <w:rFonts w:asciiTheme="minorHAnsi" w:hAnsiTheme="minorHAnsi" w:cstheme="minorHAnsi"/>
                <w:bCs/>
                <w:sz w:val="20"/>
                <w:szCs w:val="20"/>
              </w:rPr>
              <w:t xml:space="preserve"> + Society</w:t>
            </w:r>
          </w:p>
          <w:p w14:paraId="56181892" w14:textId="77777777" w:rsidR="00CF5E14" w:rsidRPr="00CF5E14" w:rsidRDefault="00CF5E14" w:rsidP="009233A1">
            <w:pPr>
              <w:pStyle w:val="ab"/>
              <w:numPr>
                <w:ilvl w:val="0"/>
                <w:numId w:val="13"/>
              </w:numPr>
              <w:rPr>
                <w:rFonts w:asciiTheme="minorHAnsi" w:hAnsiTheme="minorHAnsi" w:cstheme="minorHAnsi"/>
                <w:bCs/>
                <w:sz w:val="20"/>
                <w:szCs w:val="20"/>
              </w:rPr>
            </w:pPr>
            <w:proofErr w:type="spellStart"/>
            <w:r w:rsidRPr="00CF5E14">
              <w:rPr>
                <w:rFonts w:asciiTheme="minorHAnsi" w:hAnsiTheme="minorHAnsi" w:cstheme="minorHAnsi"/>
                <w:bCs/>
                <w:sz w:val="20"/>
                <w:szCs w:val="20"/>
              </w:rPr>
              <w:t>Mobile</w:t>
            </w:r>
            <w:proofErr w:type="spellEnd"/>
            <w:r w:rsidRPr="00CF5E14">
              <w:rPr>
                <w:rFonts w:asciiTheme="minorHAnsi" w:hAnsiTheme="minorHAnsi" w:cstheme="minorHAnsi"/>
                <w:bCs/>
                <w:sz w:val="20"/>
                <w:szCs w:val="20"/>
              </w:rPr>
              <w:t xml:space="preserve"> </w:t>
            </w:r>
            <w:proofErr w:type="spellStart"/>
            <w:r w:rsidRPr="00CF5E14">
              <w:rPr>
                <w:rFonts w:asciiTheme="minorHAnsi" w:hAnsiTheme="minorHAnsi" w:cstheme="minorHAnsi"/>
                <w:bCs/>
                <w:sz w:val="20"/>
                <w:szCs w:val="20"/>
              </w:rPr>
              <w:t>Media</w:t>
            </w:r>
            <w:proofErr w:type="spellEnd"/>
            <w:r w:rsidRPr="00CF5E14">
              <w:rPr>
                <w:rFonts w:asciiTheme="minorHAnsi" w:hAnsiTheme="minorHAnsi" w:cstheme="minorHAnsi"/>
                <w:bCs/>
                <w:sz w:val="20"/>
                <w:szCs w:val="20"/>
              </w:rPr>
              <w:t xml:space="preserve"> &amp; Communication</w:t>
            </w:r>
          </w:p>
          <w:p w14:paraId="75737B91" w14:textId="77777777" w:rsidR="00CF5E14" w:rsidRPr="00CF5E14" w:rsidRDefault="00CF5E14" w:rsidP="009233A1">
            <w:pPr>
              <w:pStyle w:val="ab"/>
              <w:numPr>
                <w:ilvl w:val="0"/>
                <w:numId w:val="13"/>
              </w:numPr>
              <w:rPr>
                <w:rFonts w:asciiTheme="minorHAnsi" w:hAnsiTheme="minorHAnsi" w:cstheme="minorHAnsi"/>
                <w:bCs/>
                <w:sz w:val="20"/>
                <w:szCs w:val="20"/>
              </w:rPr>
            </w:pPr>
            <w:r w:rsidRPr="00CF5E14">
              <w:rPr>
                <w:rFonts w:asciiTheme="minorHAnsi" w:hAnsiTheme="minorHAnsi" w:cstheme="minorHAnsi"/>
                <w:bCs/>
                <w:sz w:val="20"/>
                <w:szCs w:val="20"/>
              </w:rPr>
              <w:t xml:space="preserve">Social </w:t>
            </w:r>
            <w:proofErr w:type="spellStart"/>
            <w:r w:rsidRPr="00CF5E14">
              <w:rPr>
                <w:rFonts w:asciiTheme="minorHAnsi" w:hAnsiTheme="minorHAnsi" w:cstheme="minorHAnsi"/>
                <w:bCs/>
                <w:sz w:val="20"/>
                <w:szCs w:val="20"/>
              </w:rPr>
              <w:t>Networks</w:t>
            </w:r>
            <w:proofErr w:type="spellEnd"/>
          </w:p>
          <w:p w14:paraId="6A586468" w14:textId="77777777" w:rsidR="00CF5E14" w:rsidRPr="00CF5E14" w:rsidRDefault="00CF5E14" w:rsidP="009233A1">
            <w:pPr>
              <w:pStyle w:val="ab"/>
              <w:numPr>
                <w:ilvl w:val="0"/>
                <w:numId w:val="13"/>
              </w:numPr>
              <w:rPr>
                <w:rFonts w:asciiTheme="minorHAnsi" w:hAnsiTheme="minorHAnsi" w:cstheme="minorHAnsi"/>
                <w:bCs/>
                <w:sz w:val="20"/>
                <w:szCs w:val="20"/>
              </w:rPr>
            </w:pPr>
            <w:proofErr w:type="spellStart"/>
            <w:r w:rsidRPr="00CF5E14">
              <w:rPr>
                <w:rFonts w:asciiTheme="minorHAnsi" w:hAnsiTheme="minorHAnsi" w:cstheme="minorHAnsi"/>
                <w:bCs/>
                <w:sz w:val="20"/>
                <w:szCs w:val="20"/>
              </w:rPr>
              <w:t>Online</w:t>
            </w:r>
            <w:proofErr w:type="spellEnd"/>
            <w:r w:rsidRPr="00CF5E14">
              <w:rPr>
                <w:rFonts w:asciiTheme="minorHAnsi" w:hAnsiTheme="minorHAnsi" w:cstheme="minorHAnsi"/>
                <w:bCs/>
                <w:sz w:val="20"/>
                <w:szCs w:val="20"/>
              </w:rPr>
              <w:t xml:space="preserve"> Social </w:t>
            </w:r>
            <w:proofErr w:type="spellStart"/>
            <w:r w:rsidRPr="00CF5E14">
              <w:rPr>
                <w:rFonts w:asciiTheme="minorHAnsi" w:hAnsiTheme="minorHAnsi" w:cstheme="minorHAnsi"/>
                <w:bCs/>
                <w:sz w:val="20"/>
                <w:szCs w:val="20"/>
              </w:rPr>
              <w:t>Networks</w:t>
            </w:r>
            <w:proofErr w:type="spellEnd"/>
            <w:r w:rsidRPr="00CF5E14">
              <w:rPr>
                <w:rFonts w:asciiTheme="minorHAnsi" w:hAnsiTheme="minorHAnsi" w:cstheme="minorHAnsi"/>
                <w:bCs/>
                <w:sz w:val="20"/>
                <w:szCs w:val="20"/>
              </w:rPr>
              <w:t xml:space="preserve"> and </w:t>
            </w:r>
            <w:proofErr w:type="spellStart"/>
            <w:r w:rsidRPr="00CF5E14">
              <w:rPr>
                <w:rFonts w:asciiTheme="minorHAnsi" w:hAnsiTheme="minorHAnsi" w:cstheme="minorHAnsi"/>
                <w:bCs/>
                <w:sz w:val="20"/>
                <w:szCs w:val="20"/>
              </w:rPr>
              <w:t>Media</w:t>
            </w:r>
            <w:proofErr w:type="spellEnd"/>
          </w:p>
          <w:p w14:paraId="5C10D800" w14:textId="77777777" w:rsidR="00CF5E14" w:rsidRPr="00CF5E14" w:rsidRDefault="00CF5E14" w:rsidP="009233A1">
            <w:pPr>
              <w:pStyle w:val="ab"/>
              <w:numPr>
                <w:ilvl w:val="0"/>
                <w:numId w:val="13"/>
              </w:numPr>
              <w:rPr>
                <w:rFonts w:asciiTheme="minorHAnsi" w:hAnsiTheme="minorHAnsi" w:cstheme="minorHAnsi"/>
                <w:bCs/>
                <w:sz w:val="20"/>
                <w:szCs w:val="20"/>
              </w:rPr>
            </w:pPr>
            <w:r w:rsidRPr="00CF5E14">
              <w:rPr>
                <w:rFonts w:asciiTheme="minorHAnsi" w:hAnsiTheme="minorHAnsi" w:cstheme="minorHAnsi"/>
                <w:bCs/>
                <w:sz w:val="20"/>
                <w:szCs w:val="20"/>
              </w:rPr>
              <w:t xml:space="preserve">Journal of Social </w:t>
            </w:r>
            <w:proofErr w:type="spellStart"/>
            <w:r w:rsidRPr="00CF5E14">
              <w:rPr>
                <w:rFonts w:asciiTheme="minorHAnsi" w:hAnsiTheme="minorHAnsi" w:cstheme="minorHAnsi"/>
                <w:bCs/>
                <w:sz w:val="20"/>
                <w:szCs w:val="20"/>
              </w:rPr>
              <w:t>Media</w:t>
            </w:r>
            <w:proofErr w:type="spellEnd"/>
            <w:r w:rsidRPr="00CF5E14">
              <w:rPr>
                <w:rFonts w:asciiTheme="minorHAnsi" w:hAnsiTheme="minorHAnsi" w:cstheme="minorHAnsi"/>
                <w:bCs/>
                <w:sz w:val="20"/>
                <w:szCs w:val="20"/>
              </w:rPr>
              <w:t xml:space="preserve"> </w:t>
            </w:r>
            <w:proofErr w:type="spellStart"/>
            <w:r w:rsidRPr="00CF5E14">
              <w:rPr>
                <w:rFonts w:asciiTheme="minorHAnsi" w:hAnsiTheme="minorHAnsi" w:cstheme="minorHAnsi"/>
                <w:bCs/>
                <w:sz w:val="20"/>
                <w:szCs w:val="20"/>
              </w:rPr>
              <w:t>Studies</w:t>
            </w:r>
            <w:proofErr w:type="spellEnd"/>
          </w:p>
          <w:p w14:paraId="0D3B5943" w14:textId="77777777" w:rsidR="00CF5E14" w:rsidRPr="00CF5E14" w:rsidRDefault="00CF5E14" w:rsidP="009233A1">
            <w:pPr>
              <w:pStyle w:val="ab"/>
              <w:numPr>
                <w:ilvl w:val="0"/>
                <w:numId w:val="13"/>
              </w:numPr>
              <w:rPr>
                <w:rFonts w:asciiTheme="minorHAnsi" w:hAnsiTheme="minorHAnsi" w:cstheme="minorHAnsi"/>
                <w:bCs/>
                <w:sz w:val="20"/>
                <w:szCs w:val="20"/>
                <w:lang w:val="en-US"/>
              </w:rPr>
            </w:pPr>
            <w:r w:rsidRPr="00CF5E14">
              <w:rPr>
                <w:rFonts w:asciiTheme="minorHAnsi" w:hAnsiTheme="minorHAnsi" w:cstheme="minorHAnsi"/>
                <w:bCs/>
                <w:sz w:val="20"/>
                <w:szCs w:val="20"/>
                <w:lang w:val="en-US"/>
              </w:rPr>
              <w:t>The Journal of Social Media in Society</w:t>
            </w:r>
          </w:p>
          <w:p w14:paraId="38DC09FA" w14:textId="77777777" w:rsidR="00CF5E14" w:rsidRPr="00CF5E14" w:rsidRDefault="00CF5E14" w:rsidP="009233A1">
            <w:pPr>
              <w:pStyle w:val="ab"/>
              <w:numPr>
                <w:ilvl w:val="0"/>
                <w:numId w:val="13"/>
              </w:numPr>
              <w:rPr>
                <w:rFonts w:asciiTheme="minorHAnsi" w:hAnsiTheme="minorHAnsi" w:cstheme="minorHAnsi"/>
                <w:bCs/>
                <w:sz w:val="20"/>
                <w:szCs w:val="20"/>
                <w:lang w:val="en-US"/>
              </w:rPr>
            </w:pPr>
            <w:r w:rsidRPr="00CF5E14">
              <w:rPr>
                <w:rFonts w:asciiTheme="minorHAnsi" w:hAnsiTheme="minorHAnsi" w:cstheme="minorHAnsi"/>
                <w:bCs/>
                <w:sz w:val="20"/>
                <w:szCs w:val="20"/>
                <w:lang w:val="en-US"/>
              </w:rPr>
              <w:t>Journal of Internet Social Networking and Virtual Communities</w:t>
            </w:r>
          </w:p>
          <w:p w14:paraId="6C777CDB" w14:textId="77777777" w:rsidR="00CF5E14" w:rsidRPr="00CF5E14" w:rsidRDefault="00CF5E14" w:rsidP="009233A1">
            <w:pPr>
              <w:pStyle w:val="ab"/>
              <w:numPr>
                <w:ilvl w:val="0"/>
                <w:numId w:val="13"/>
              </w:numPr>
              <w:rPr>
                <w:rFonts w:asciiTheme="minorHAnsi" w:hAnsiTheme="minorHAnsi" w:cstheme="minorHAnsi"/>
                <w:bCs/>
                <w:sz w:val="20"/>
                <w:szCs w:val="20"/>
              </w:rPr>
            </w:pPr>
            <w:r w:rsidRPr="00CF5E14">
              <w:rPr>
                <w:rFonts w:asciiTheme="minorHAnsi" w:hAnsiTheme="minorHAnsi" w:cstheme="minorHAnsi"/>
                <w:bCs/>
                <w:sz w:val="20"/>
                <w:szCs w:val="20"/>
              </w:rPr>
              <w:t xml:space="preserve">Social </w:t>
            </w:r>
            <w:proofErr w:type="spellStart"/>
            <w:r w:rsidRPr="00CF5E14">
              <w:rPr>
                <w:rFonts w:asciiTheme="minorHAnsi" w:hAnsiTheme="minorHAnsi" w:cstheme="minorHAnsi"/>
                <w:bCs/>
                <w:sz w:val="20"/>
                <w:szCs w:val="20"/>
              </w:rPr>
              <w:t>Networking</w:t>
            </w:r>
            <w:proofErr w:type="spellEnd"/>
            <w:r w:rsidRPr="00CF5E14">
              <w:rPr>
                <w:rFonts w:asciiTheme="minorHAnsi" w:hAnsiTheme="minorHAnsi" w:cstheme="minorHAnsi"/>
                <w:bCs/>
                <w:sz w:val="20"/>
                <w:szCs w:val="20"/>
              </w:rPr>
              <w:t>​</w:t>
            </w:r>
          </w:p>
          <w:p w14:paraId="3EFDD0E0" w14:textId="77777777" w:rsidR="00CF5E14" w:rsidRPr="00CF5E14" w:rsidRDefault="00CF5E14" w:rsidP="00CF5E14">
            <w:pPr>
              <w:pStyle w:val="ab"/>
              <w:rPr>
                <w:rFonts w:asciiTheme="minorHAnsi" w:hAnsiTheme="minorHAnsi" w:cstheme="minorHAnsi"/>
                <w:bCs/>
                <w:sz w:val="20"/>
                <w:szCs w:val="20"/>
              </w:rPr>
            </w:pPr>
          </w:p>
          <w:p w14:paraId="416191BB" w14:textId="15A75608" w:rsidR="002A4BD1" w:rsidRPr="002A4BD1" w:rsidRDefault="002A4BD1" w:rsidP="002A4BD1">
            <w:pPr>
              <w:pStyle w:val="ab"/>
              <w:jc w:val="both"/>
              <w:rPr>
                <w:rFonts w:asciiTheme="minorHAnsi" w:hAnsiTheme="minorHAnsi" w:cstheme="minorHAnsi"/>
                <w:bCs/>
                <w:sz w:val="20"/>
                <w:szCs w:val="20"/>
              </w:rPr>
            </w:pPr>
          </w:p>
          <w:p w14:paraId="27F0AC41" w14:textId="77777777" w:rsidR="00AE2421" w:rsidRPr="00416DB3" w:rsidRDefault="00AE2421" w:rsidP="002A4BD1">
            <w:pPr>
              <w:pStyle w:val="ab"/>
              <w:jc w:val="both"/>
              <w:rPr>
                <w:rFonts w:asciiTheme="minorHAnsi" w:hAnsiTheme="minorHAnsi" w:cstheme="minorHAnsi"/>
                <w:bCs/>
                <w:sz w:val="20"/>
                <w:szCs w:val="20"/>
                <w:lang w:val="en-US"/>
              </w:rPr>
            </w:pPr>
          </w:p>
          <w:p w14:paraId="1891CB41" w14:textId="77777777" w:rsidR="000F4FD4" w:rsidRPr="002A4BD1" w:rsidRDefault="000F4FD4" w:rsidP="00CF5E14">
            <w:pPr>
              <w:pStyle w:val="ab"/>
              <w:jc w:val="both"/>
              <w:rPr>
                <w:rFonts w:asciiTheme="minorHAnsi" w:hAnsiTheme="minorHAnsi" w:cstheme="minorHAnsi"/>
                <w:bCs/>
                <w:sz w:val="20"/>
                <w:szCs w:val="20"/>
              </w:rPr>
            </w:pPr>
          </w:p>
        </w:tc>
      </w:tr>
    </w:tbl>
    <w:p w14:paraId="2DCCC08F" w14:textId="77777777" w:rsidR="000F4FD4" w:rsidRPr="003E1D58" w:rsidRDefault="000F4FD4" w:rsidP="000F4FD4">
      <w:pPr>
        <w:widowControl w:val="0"/>
        <w:autoSpaceDE w:val="0"/>
        <w:autoSpaceDN w:val="0"/>
        <w:adjustRightInd w:val="0"/>
        <w:spacing w:before="240" w:after="200" w:line="276" w:lineRule="auto"/>
        <w:rPr>
          <w:rFonts w:asciiTheme="minorHAnsi" w:hAnsiTheme="minorHAnsi" w:cstheme="minorHAnsi"/>
          <w:b/>
          <w:sz w:val="20"/>
          <w:szCs w:val="20"/>
          <w:lang w:val="el-GR"/>
        </w:rPr>
      </w:pPr>
    </w:p>
    <w:bookmarkEnd w:id="0"/>
    <w:p w14:paraId="2303EA6B" w14:textId="47AD5377" w:rsidR="000F4FD4" w:rsidRPr="003E1D58" w:rsidRDefault="000F4FD4" w:rsidP="000F4FD4">
      <w:pPr>
        <w:rPr>
          <w:rFonts w:asciiTheme="minorHAnsi" w:hAnsiTheme="minorHAnsi" w:cstheme="minorHAnsi"/>
          <w:b/>
          <w:bCs/>
          <w:sz w:val="20"/>
          <w:szCs w:val="20"/>
          <w:lang w:val="el-GR"/>
        </w:rPr>
      </w:pPr>
    </w:p>
    <w:sectPr w:rsidR="000F4FD4" w:rsidRPr="003E1D58" w:rsidSect="000C12F9">
      <w:headerReference w:type="even" r:id="rId7"/>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F534A" w14:textId="77777777" w:rsidR="009233A1" w:rsidRDefault="009233A1">
      <w:r>
        <w:separator/>
      </w:r>
    </w:p>
  </w:endnote>
  <w:endnote w:type="continuationSeparator" w:id="0">
    <w:p w14:paraId="243855CA" w14:textId="77777777" w:rsidR="009233A1" w:rsidRDefault="0092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5EDD9" w14:textId="77777777" w:rsidR="009233A1" w:rsidRDefault="009233A1">
      <w:r>
        <w:separator/>
      </w:r>
    </w:p>
  </w:footnote>
  <w:footnote w:type="continuationSeparator" w:id="0">
    <w:p w14:paraId="7D8D3DF1" w14:textId="77777777" w:rsidR="009233A1" w:rsidRDefault="0092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E04A" w14:textId="77777777" w:rsidR="007673F3" w:rsidRDefault="007673F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8CE5E23"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697"/>
    <w:multiLevelType w:val="multilevel"/>
    <w:tmpl w:val="19B8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81A19"/>
    <w:multiLevelType w:val="multilevel"/>
    <w:tmpl w:val="B784D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D6D72"/>
    <w:multiLevelType w:val="multilevel"/>
    <w:tmpl w:val="EE0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DCB3460"/>
    <w:multiLevelType w:val="multilevel"/>
    <w:tmpl w:val="29D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3E18FF"/>
    <w:multiLevelType w:val="multilevel"/>
    <w:tmpl w:val="2934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7244AB"/>
    <w:multiLevelType w:val="multilevel"/>
    <w:tmpl w:val="4C9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FC6003"/>
    <w:multiLevelType w:val="multilevel"/>
    <w:tmpl w:val="568A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643A37"/>
    <w:multiLevelType w:val="multilevel"/>
    <w:tmpl w:val="35A0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48111F"/>
    <w:multiLevelType w:val="multilevel"/>
    <w:tmpl w:val="F9C2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B00A32"/>
    <w:multiLevelType w:val="multilevel"/>
    <w:tmpl w:val="AC74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E701BE"/>
    <w:multiLevelType w:val="multilevel"/>
    <w:tmpl w:val="1EAA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F77040"/>
    <w:multiLevelType w:val="multilevel"/>
    <w:tmpl w:val="33DA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0"/>
  </w:num>
  <w:num w:numId="3">
    <w:abstractNumId w:val="0"/>
  </w:num>
  <w:num w:numId="4">
    <w:abstractNumId w:val="7"/>
  </w:num>
  <w:num w:numId="5">
    <w:abstractNumId w:val="9"/>
  </w:num>
  <w:num w:numId="6">
    <w:abstractNumId w:val="11"/>
  </w:num>
  <w:num w:numId="7">
    <w:abstractNumId w:val="12"/>
  </w:num>
  <w:num w:numId="8">
    <w:abstractNumId w:val="2"/>
  </w:num>
  <w:num w:numId="9">
    <w:abstractNumId w:val="4"/>
  </w:num>
  <w:num w:numId="10">
    <w:abstractNumId w:val="6"/>
  </w:num>
  <w:num w:numId="11">
    <w:abstractNumId w:val="1"/>
  </w:num>
  <w:num w:numId="12">
    <w:abstractNumId w:val="8"/>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53E0"/>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B7F51"/>
    <w:rsid w:val="000C12F9"/>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0758"/>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04CA"/>
    <w:rsid w:val="0014237E"/>
    <w:rsid w:val="00144568"/>
    <w:rsid w:val="0014708D"/>
    <w:rsid w:val="0014716A"/>
    <w:rsid w:val="00155ADD"/>
    <w:rsid w:val="001565BF"/>
    <w:rsid w:val="00157A9F"/>
    <w:rsid w:val="00160E3B"/>
    <w:rsid w:val="00161BCF"/>
    <w:rsid w:val="00161BFB"/>
    <w:rsid w:val="0016225C"/>
    <w:rsid w:val="00163C8C"/>
    <w:rsid w:val="00164080"/>
    <w:rsid w:val="0016482A"/>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567"/>
    <w:rsid w:val="001A19C2"/>
    <w:rsid w:val="001A1C52"/>
    <w:rsid w:val="001A2A6D"/>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0E50"/>
    <w:rsid w:val="001F11AC"/>
    <w:rsid w:val="001F18F3"/>
    <w:rsid w:val="001F1DC6"/>
    <w:rsid w:val="001F30A4"/>
    <w:rsid w:val="001F3DA3"/>
    <w:rsid w:val="001F3F58"/>
    <w:rsid w:val="001F4EE0"/>
    <w:rsid w:val="001F63C4"/>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4587"/>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4BD1"/>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390F"/>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7FCA"/>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0E26"/>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5B44"/>
    <w:rsid w:val="003D049B"/>
    <w:rsid w:val="003D069B"/>
    <w:rsid w:val="003D354E"/>
    <w:rsid w:val="003D49F9"/>
    <w:rsid w:val="003D79FB"/>
    <w:rsid w:val="003E11E0"/>
    <w:rsid w:val="003E1D58"/>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6DB3"/>
    <w:rsid w:val="00417268"/>
    <w:rsid w:val="00420A16"/>
    <w:rsid w:val="00420B9D"/>
    <w:rsid w:val="004216E3"/>
    <w:rsid w:val="0042341E"/>
    <w:rsid w:val="004266A3"/>
    <w:rsid w:val="00427915"/>
    <w:rsid w:val="00432460"/>
    <w:rsid w:val="00433C56"/>
    <w:rsid w:val="00434C31"/>
    <w:rsid w:val="004352B8"/>
    <w:rsid w:val="004354B5"/>
    <w:rsid w:val="00435F58"/>
    <w:rsid w:val="00436925"/>
    <w:rsid w:val="00437061"/>
    <w:rsid w:val="00440B26"/>
    <w:rsid w:val="00441965"/>
    <w:rsid w:val="00444BFF"/>
    <w:rsid w:val="00444DE1"/>
    <w:rsid w:val="00447B20"/>
    <w:rsid w:val="0045017C"/>
    <w:rsid w:val="00450193"/>
    <w:rsid w:val="00450D6B"/>
    <w:rsid w:val="004520BF"/>
    <w:rsid w:val="00454FFF"/>
    <w:rsid w:val="00455CA0"/>
    <w:rsid w:val="00456043"/>
    <w:rsid w:val="00457321"/>
    <w:rsid w:val="00457F58"/>
    <w:rsid w:val="00460312"/>
    <w:rsid w:val="00460C82"/>
    <w:rsid w:val="00460EF8"/>
    <w:rsid w:val="00462380"/>
    <w:rsid w:val="00462C52"/>
    <w:rsid w:val="00465811"/>
    <w:rsid w:val="00466770"/>
    <w:rsid w:val="00472734"/>
    <w:rsid w:val="00473C87"/>
    <w:rsid w:val="004740B9"/>
    <w:rsid w:val="00474BDC"/>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0EE5"/>
    <w:rsid w:val="004F14DF"/>
    <w:rsid w:val="004F2431"/>
    <w:rsid w:val="004F3901"/>
    <w:rsid w:val="004F41D3"/>
    <w:rsid w:val="004F4297"/>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4720E"/>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96C03"/>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4CCE"/>
    <w:rsid w:val="005C51A0"/>
    <w:rsid w:val="005C5AA0"/>
    <w:rsid w:val="005C6084"/>
    <w:rsid w:val="005D135D"/>
    <w:rsid w:val="005D1A9E"/>
    <w:rsid w:val="005D3260"/>
    <w:rsid w:val="005D3BD0"/>
    <w:rsid w:val="005D64AF"/>
    <w:rsid w:val="005D6A0B"/>
    <w:rsid w:val="005E096A"/>
    <w:rsid w:val="005E3207"/>
    <w:rsid w:val="005E3C04"/>
    <w:rsid w:val="005E3E18"/>
    <w:rsid w:val="005E4CDD"/>
    <w:rsid w:val="005F1D7B"/>
    <w:rsid w:val="005F7262"/>
    <w:rsid w:val="0060443B"/>
    <w:rsid w:val="00605766"/>
    <w:rsid w:val="00606296"/>
    <w:rsid w:val="00606935"/>
    <w:rsid w:val="00607285"/>
    <w:rsid w:val="00607F29"/>
    <w:rsid w:val="006122F8"/>
    <w:rsid w:val="0061373A"/>
    <w:rsid w:val="00616ACF"/>
    <w:rsid w:val="00616EF9"/>
    <w:rsid w:val="00617CBD"/>
    <w:rsid w:val="0062344E"/>
    <w:rsid w:val="00627100"/>
    <w:rsid w:val="00630A21"/>
    <w:rsid w:val="006324B4"/>
    <w:rsid w:val="00632727"/>
    <w:rsid w:val="006335B2"/>
    <w:rsid w:val="0063391B"/>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964D3"/>
    <w:rsid w:val="006A0172"/>
    <w:rsid w:val="006A1698"/>
    <w:rsid w:val="006A6323"/>
    <w:rsid w:val="006A7193"/>
    <w:rsid w:val="006B0C77"/>
    <w:rsid w:val="006B1A7F"/>
    <w:rsid w:val="006B3979"/>
    <w:rsid w:val="006C1F50"/>
    <w:rsid w:val="006C2E14"/>
    <w:rsid w:val="006C6543"/>
    <w:rsid w:val="006C6820"/>
    <w:rsid w:val="006C6950"/>
    <w:rsid w:val="006C6B65"/>
    <w:rsid w:val="006C6BE9"/>
    <w:rsid w:val="006C7193"/>
    <w:rsid w:val="006D0A94"/>
    <w:rsid w:val="006D2229"/>
    <w:rsid w:val="006D3089"/>
    <w:rsid w:val="006D32F4"/>
    <w:rsid w:val="006D3AE0"/>
    <w:rsid w:val="006D3FC4"/>
    <w:rsid w:val="006D44A8"/>
    <w:rsid w:val="006D4994"/>
    <w:rsid w:val="006E07B0"/>
    <w:rsid w:val="006E1C86"/>
    <w:rsid w:val="006E30FE"/>
    <w:rsid w:val="006E317C"/>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259B"/>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2B3B"/>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471F7"/>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3444"/>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33A1"/>
    <w:rsid w:val="009262FA"/>
    <w:rsid w:val="00926AEC"/>
    <w:rsid w:val="00927BCD"/>
    <w:rsid w:val="00927F42"/>
    <w:rsid w:val="00932D97"/>
    <w:rsid w:val="00936764"/>
    <w:rsid w:val="00936B3E"/>
    <w:rsid w:val="00937B68"/>
    <w:rsid w:val="00940890"/>
    <w:rsid w:val="00941C82"/>
    <w:rsid w:val="00945FB5"/>
    <w:rsid w:val="00946979"/>
    <w:rsid w:val="00947099"/>
    <w:rsid w:val="00947CDE"/>
    <w:rsid w:val="009501E8"/>
    <w:rsid w:val="00952678"/>
    <w:rsid w:val="00955CCB"/>
    <w:rsid w:val="00956FDE"/>
    <w:rsid w:val="00960D4F"/>
    <w:rsid w:val="0096180F"/>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279"/>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6B0"/>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2421"/>
    <w:rsid w:val="00AE3F14"/>
    <w:rsid w:val="00AE645E"/>
    <w:rsid w:val="00AE68C8"/>
    <w:rsid w:val="00AF05BA"/>
    <w:rsid w:val="00AF0A2A"/>
    <w:rsid w:val="00AF1510"/>
    <w:rsid w:val="00AF4182"/>
    <w:rsid w:val="00AF55D6"/>
    <w:rsid w:val="00B00008"/>
    <w:rsid w:val="00B005A2"/>
    <w:rsid w:val="00B01560"/>
    <w:rsid w:val="00B03988"/>
    <w:rsid w:val="00B03B1E"/>
    <w:rsid w:val="00B04153"/>
    <w:rsid w:val="00B10D57"/>
    <w:rsid w:val="00B13106"/>
    <w:rsid w:val="00B1500E"/>
    <w:rsid w:val="00B154C6"/>
    <w:rsid w:val="00B160B7"/>
    <w:rsid w:val="00B23D40"/>
    <w:rsid w:val="00B245EF"/>
    <w:rsid w:val="00B26C0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23A"/>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AE2"/>
    <w:rsid w:val="00BD6C7F"/>
    <w:rsid w:val="00BD7C5E"/>
    <w:rsid w:val="00BE036B"/>
    <w:rsid w:val="00BE3AFE"/>
    <w:rsid w:val="00BE44AE"/>
    <w:rsid w:val="00BE4761"/>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47D3"/>
    <w:rsid w:val="00CB5213"/>
    <w:rsid w:val="00CB6505"/>
    <w:rsid w:val="00CB6DAE"/>
    <w:rsid w:val="00CB7C43"/>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009"/>
    <w:rsid w:val="00CE679F"/>
    <w:rsid w:val="00CF1623"/>
    <w:rsid w:val="00CF3802"/>
    <w:rsid w:val="00CF3EA8"/>
    <w:rsid w:val="00CF466D"/>
    <w:rsid w:val="00CF5338"/>
    <w:rsid w:val="00CF5E14"/>
    <w:rsid w:val="00D02965"/>
    <w:rsid w:val="00D02FA0"/>
    <w:rsid w:val="00D05A9F"/>
    <w:rsid w:val="00D05BBA"/>
    <w:rsid w:val="00D06BE1"/>
    <w:rsid w:val="00D10857"/>
    <w:rsid w:val="00D10BAB"/>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0FF0"/>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3AFB"/>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59A0"/>
    <w:rsid w:val="00DC68DF"/>
    <w:rsid w:val="00DC776D"/>
    <w:rsid w:val="00DC79ED"/>
    <w:rsid w:val="00DD028C"/>
    <w:rsid w:val="00DD0842"/>
    <w:rsid w:val="00DD10DE"/>
    <w:rsid w:val="00DD13FA"/>
    <w:rsid w:val="00DD1C3B"/>
    <w:rsid w:val="00DD28AF"/>
    <w:rsid w:val="00DD3232"/>
    <w:rsid w:val="00DD41CA"/>
    <w:rsid w:val="00DD68B1"/>
    <w:rsid w:val="00DE11DC"/>
    <w:rsid w:val="00DE306E"/>
    <w:rsid w:val="00DE5375"/>
    <w:rsid w:val="00DE6056"/>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4FA"/>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97C63"/>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0FB"/>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55A5"/>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2D5C"/>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53BC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1817</Words>
  <Characters>9818</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user</cp:lastModifiedBy>
  <cp:revision>2</cp:revision>
  <cp:lastPrinted>2014-04-24T14:33:00Z</cp:lastPrinted>
  <dcterms:created xsi:type="dcterms:W3CDTF">2026-02-05T10:20:00Z</dcterms:created>
  <dcterms:modified xsi:type="dcterms:W3CDTF">2026-02-05T10:20:00Z</dcterms:modified>
</cp:coreProperties>
</file>