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D3" w:rsidRPr="0017692D" w:rsidRDefault="001149D3" w:rsidP="001149D3">
      <w:pPr>
        <w:tabs>
          <w:tab w:val="left" w:pos="8222"/>
        </w:tabs>
        <w:spacing w:line="360" w:lineRule="auto"/>
        <w:ind w:right="-58"/>
        <w:jc w:val="both"/>
        <w:rPr>
          <w:rFonts w:cs="Times New Roman"/>
          <w:b/>
          <w:color w:val="000000" w:themeColor="text1"/>
          <w:lang w:val="en-US"/>
        </w:rPr>
      </w:pPr>
      <w:r w:rsidRPr="0017692D">
        <w:rPr>
          <w:rFonts w:cs="Times New Roman"/>
          <w:b/>
          <w:color w:val="000000" w:themeColor="text1"/>
          <w:lang w:val="en-US"/>
        </w:rPr>
        <w:t xml:space="preserve">Seminar: </w:t>
      </w:r>
    </w:p>
    <w:p w:rsidR="001149D3" w:rsidRPr="0017692D" w:rsidRDefault="001149D3" w:rsidP="001149D3">
      <w:pPr>
        <w:tabs>
          <w:tab w:val="left" w:pos="8222"/>
        </w:tabs>
        <w:spacing w:line="360" w:lineRule="auto"/>
        <w:ind w:right="-58"/>
        <w:jc w:val="both"/>
        <w:rPr>
          <w:rFonts w:cs="Times New Roman"/>
          <w:b/>
          <w:color w:val="000000" w:themeColor="text1"/>
          <w:lang w:val="en-US"/>
        </w:rPr>
      </w:pPr>
      <w:r w:rsidRPr="0017692D">
        <w:rPr>
          <w:rFonts w:cs="Times New Roman"/>
          <w:b/>
          <w:color w:val="000000" w:themeColor="text1"/>
          <w:lang w:val="en-US"/>
        </w:rPr>
        <w:t xml:space="preserve">Culture and Social Inequality: Theoretical and Methodological Approaches </w:t>
      </w:r>
    </w:p>
    <w:p w:rsidR="001149D3" w:rsidRPr="0017692D" w:rsidRDefault="001149D3" w:rsidP="001149D3">
      <w:pPr>
        <w:tabs>
          <w:tab w:val="left" w:pos="8222"/>
        </w:tabs>
        <w:spacing w:line="360" w:lineRule="auto"/>
        <w:ind w:right="-58"/>
        <w:jc w:val="right"/>
        <w:rPr>
          <w:rFonts w:cs="Times New Roman"/>
          <w:b/>
          <w:color w:val="000000" w:themeColor="text1"/>
          <w:lang w:val="en-US"/>
        </w:rPr>
      </w:pPr>
      <w:r w:rsidRPr="0017692D">
        <w:rPr>
          <w:rFonts w:cs="Times New Roman"/>
          <w:b/>
          <w:color w:val="000000" w:themeColor="text1"/>
          <w:lang w:val="en-US"/>
        </w:rPr>
        <w:t xml:space="preserve">Course instructor: Zaimakis Yiannis  </w:t>
      </w:r>
      <w:bookmarkStart w:id="0" w:name="_GoBack"/>
      <w:bookmarkEnd w:id="0"/>
    </w:p>
    <w:p w:rsidR="001149D3" w:rsidRPr="006916DC" w:rsidRDefault="001149D3" w:rsidP="001149D3">
      <w:pPr>
        <w:tabs>
          <w:tab w:val="left" w:pos="8222"/>
        </w:tabs>
        <w:spacing w:line="360" w:lineRule="auto"/>
        <w:ind w:right="-58"/>
        <w:jc w:val="both"/>
        <w:rPr>
          <w:rFonts w:cs="Times New Roman"/>
          <w:color w:val="000000" w:themeColor="text1"/>
          <w:lang w:val="en-US"/>
        </w:rPr>
      </w:pPr>
      <w:r w:rsidRPr="006916DC">
        <w:rPr>
          <w:rFonts w:cs="Times New Roman"/>
          <w:color w:val="000000" w:themeColor="text1"/>
          <w:lang w:val="en-US"/>
        </w:rPr>
        <w:t xml:space="preserve"> </w:t>
      </w:r>
      <w:r w:rsidRPr="00E37658">
        <w:rPr>
          <w:rFonts w:cs="Times New Roman"/>
          <w:b/>
          <w:color w:val="000000" w:themeColor="text1"/>
          <w:lang w:val="en-US"/>
        </w:rPr>
        <w:t>Outline</w:t>
      </w:r>
      <w:r>
        <w:rPr>
          <w:rFonts w:cs="Times New Roman"/>
          <w:color w:val="000000" w:themeColor="text1"/>
          <w:lang w:val="en-US"/>
        </w:rPr>
        <w:t xml:space="preserve"> </w:t>
      </w:r>
    </w:p>
    <w:p w:rsidR="001149D3" w:rsidRDefault="001149D3" w:rsidP="001149D3">
      <w:pPr>
        <w:pStyle w:val="Web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6916DC">
        <w:rPr>
          <w:rFonts w:asciiTheme="minorHAnsi" w:hAnsiTheme="minorHAnsi"/>
          <w:color w:val="000000" w:themeColor="text1"/>
          <w:sz w:val="22"/>
          <w:szCs w:val="22"/>
          <w:lang w:val="en-US"/>
        </w:rPr>
        <w:t>The seminar focused on the complex relationship between culture and society. It investigates the role of culture in reproducing and empowering,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or challenging</w:t>
      </w:r>
      <w:r w:rsidRPr="006916DC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existing structures of power and inequality, as well as forms of discrimination and oppression in terms of class, gender, race and nation. Combining theoretical perspectives with empirical research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it </w:t>
      </w:r>
      <w:r w:rsidRPr="006916DC">
        <w:rPr>
          <w:rFonts w:asciiTheme="minorHAnsi" w:hAnsiTheme="minorHAnsi"/>
          <w:color w:val="000000" w:themeColor="text1"/>
          <w:sz w:val="22"/>
          <w:szCs w:val="22"/>
          <w:lang w:val="en-US"/>
        </w:rPr>
        <w:t>allows students an opportunity to</w:t>
      </w:r>
      <w:r w:rsidRPr="007E2FAC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study interlinked phenomena, such as social</w:t>
      </w:r>
      <w:r w:rsidRPr="00BA186D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exclusion, poverty, racism, xenophobia and oppression through cultural analysis and to understand everyday social life as a</w:t>
      </w:r>
      <w:r w:rsidRPr="006916DC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combination of both stable patterns of interaction and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sources of social change.</w:t>
      </w:r>
    </w:p>
    <w:p w:rsidR="001149D3" w:rsidRPr="00546350" w:rsidRDefault="001149D3" w:rsidP="001149D3">
      <w:pPr>
        <w:pStyle w:val="Web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>Drawing upon cultural sociology perspective</w:t>
      </w:r>
      <w:r w:rsidRPr="00B6215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and the approaches of seminal scholars of culture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such as Elias, Foucault, Bourdieu, Freud, Hall, Williams, Barthes, Jameson, Appadurai</w:t>
      </w:r>
      <w:r w:rsidRPr="00B6215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and Damianakos,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social phenomena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are studied 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through a multidimensional analysis. At the micro level,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attention turns toward understanding traits, attitudes</w:t>
      </w:r>
      <w:r w:rsidRPr="00C2407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stereotypes, value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systems and meanings of social groups and communities and their role in the construction of inequalities,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hierarchies,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discriminations and 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>con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tested identities in 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>everyday life. At the macro level, the seminar trace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wider social procedures, such as ideologies, collective representations, cultural institutions, art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worlds, religions and </w:t>
      </w:r>
      <w:r w:rsidRPr="00A736ED">
        <w:rPr>
          <w:rFonts w:asciiTheme="minorHAnsi" w:hAnsiTheme="minorHAnsi"/>
          <w:color w:val="000000" w:themeColor="text1"/>
          <w:sz w:val="22"/>
          <w:szCs w:val="22"/>
          <w:lang w:val="en-US"/>
        </w:rPr>
        <w:t>class-specific cultural practices</w:t>
      </w:r>
      <w:r w:rsidRPr="00604622">
        <w:rPr>
          <w:color w:val="000000" w:themeColor="text1"/>
          <w:lang w:val="en-US"/>
        </w:rPr>
        <w:t xml:space="preserve"> 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>reveal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ing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the ways by which they create symbolic boundaries, boost or obfuscate inequality and naturalize power relationships.</w:t>
      </w:r>
    </w:p>
    <w:p w:rsidR="001149D3" w:rsidRPr="00E37658" w:rsidRDefault="001149D3" w:rsidP="001149D3">
      <w:pPr>
        <w:pStyle w:val="Web"/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Aim</w:t>
      </w:r>
    </w:p>
    <w:p w:rsidR="001149D3" w:rsidRDefault="001149D3" w:rsidP="001149D3">
      <w:pPr>
        <w:pStyle w:val="Web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 aim is to provide students with </w:t>
      </w:r>
      <w:r w:rsidRPr="00CA06F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theoretical, interpretative and 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communicative skills that allow them to understand methodological strategies used by cultural sociologists and anthropologists and to apply them on selected examples of inequality study.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Thus</w:t>
      </w:r>
      <w:r w:rsidRPr="00326C8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he seminar offer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the possibility of discussing and researching on some exemplary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fields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studies</w:t>
      </w:r>
      <w:r w:rsidRPr="0075269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concerning issues such as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gender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and racial discrimination in modern Greece; performance, culture, community; consumer society, subculture and counter-culture; street activism, visual protest and political graffiti in times of crisis;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fandom 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identities and co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ntestations within sport worlds;</w:t>
      </w:r>
      <w:r w:rsidRPr="00CA06F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youth culture, music and identities; culture, meaning and style in social movements.</w:t>
      </w:r>
    </w:p>
    <w:p w:rsidR="001149D3" w:rsidRDefault="001149D3" w:rsidP="001149D3">
      <w:pPr>
        <w:pStyle w:val="Web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1149D3" w:rsidRPr="0017692D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692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Βιβλιογραφία </w:t>
      </w:r>
    </w:p>
    <w:p w:rsidR="001149D3" w:rsidRPr="00E40BFB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Αβδελά Έφη (επιμ.), 2017, </w:t>
      </w:r>
      <w:r w:rsidRPr="002729CE">
        <w:rPr>
          <w:rFonts w:asciiTheme="minorHAnsi" w:hAnsiTheme="minorHAnsi" w:cs="Arial"/>
          <w:i/>
          <w:color w:val="000000" w:themeColor="text1"/>
          <w:sz w:val="22"/>
          <w:szCs w:val="22"/>
        </w:rPr>
        <w:t>Φυλετικές θεωρίες στην Ελλάδα: προσλήψεις και χρήσεις στις επιστήμες, την πολιτική, τη λογοτεχνία και την ιστορία της τέχνης κατά τον 19</w:t>
      </w:r>
      <w:r w:rsidRPr="002729CE">
        <w:rPr>
          <w:rFonts w:asciiTheme="minorHAnsi" w:hAnsiTheme="minorHAnsi" w:cs="Arial"/>
          <w:i/>
          <w:color w:val="000000" w:themeColor="text1"/>
          <w:sz w:val="22"/>
          <w:szCs w:val="22"/>
          <w:vertAlign w:val="superscript"/>
        </w:rPr>
        <w:t>ο</w:t>
      </w:r>
      <w:r w:rsidRPr="002729C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και 20</w:t>
      </w:r>
      <w:r w:rsidRPr="002729CE">
        <w:rPr>
          <w:rFonts w:asciiTheme="minorHAnsi" w:hAnsiTheme="minorHAnsi" w:cs="Arial"/>
          <w:i/>
          <w:color w:val="000000" w:themeColor="text1"/>
          <w:sz w:val="22"/>
          <w:szCs w:val="22"/>
          <w:vertAlign w:val="superscript"/>
        </w:rPr>
        <w:t>ο</w:t>
      </w:r>
      <w:r w:rsidRPr="002729C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αιώνα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Ηράκλειο, Πανεπιστημιακές Εκδόσεις Κρήτης.   </w:t>
      </w:r>
    </w:p>
    <w:p w:rsidR="001149D3" w:rsidRDefault="001149D3" w:rsidP="001149D3">
      <w:pPr>
        <w:tabs>
          <w:tab w:val="left" w:pos="8222"/>
        </w:tabs>
        <w:spacing w:line="360" w:lineRule="auto"/>
        <w:ind w:left="567" w:right="-58" w:hanging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Αποστολέλλη Άννα και Αλεξάνδρα Χαλκιά, επιμ, 2012, </w:t>
      </w:r>
      <w:r w:rsidRPr="00566D4E">
        <w:rPr>
          <w:rFonts w:cs="Times New Roman"/>
          <w:i/>
          <w:color w:val="000000" w:themeColor="text1"/>
        </w:rPr>
        <w:t>Σώμα, φύλο, σεξουαλικότητα, ΛΟΑΤΚ πολιτικές στην Ελλάδα</w:t>
      </w:r>
      <w:r>
        <w:rPr>
          <w:rFonts w:cs="Times New Roman"/>
          <w:color w:val="000000" w:themeColor="text1"/>
        </w:rPr>
        <w:t>, Αθήνα, Πλέθρον.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Appadurai</w:t>
      </w:r>
      <w:r w:rsidRPr="00CA18C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Arjun</w:t>
      </w:r>
      <w:r w:rsidRPr="00CA18CF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CA18CF">
        <w:rPr>
          <w:rFonts w:asciiTheme="minorHAnsi" w:hAnsiTheme="minorHAnsi" w:cs="Arial"/>
          <w:i/>
          <w:color w:val="000000" w:themeColor="text1"/>
          <w:sz w:val="22"/>
          <w:szCs w:val="22"/>
        </w:rPr>
        <w:t>Νεωτερικότητα χωρίς σύνορα, Πολιτισμικές διαστάσεις της παγκοσμιοποίησης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Αθήνα, Αλεξάνδρεια.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Γιανανακόπουλος Κώστας και Γιάννης Γιαννιτσώτης, επιμ., 2010, </w:t>
      </w:r>
      <w:r w:rsidRPr="00E86727">
        <w:rPr>
          <w:rFonts w:asciiTheme="minorHAnsi" w:hAnsiTheme="minorHAnsi" w:cs="Arial"/>
          <w:i/>
          <w:color w:val="000000" w:themeColor="text1"/>
          <w:sz w:val="22"/>
          <w:szCs w:val="22"/>
        </w:rPr>
        <w:t>Αμφισβητούμενοι χώροι στην πόλη, Χωρικές προσεγγίσεις του πολιτισμού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Αθήνα, Αλεξάνδρεια. </w:t>
      </w:r>
      <w:r w:rsidRPr="00CA18C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Γουίλιαμς Ρέιμον, 2004, </w:t>
      </w:r>
      <w:r w:rsidRPr="00697104">
        <w:rPr>
          <w:rFonts w:asciiTheme="minorHAnsi" w:hAnsiTheme="minorHAnsi" w:cs="Arial"/>
          <w:i/>
          <w:color w:val="000000" w:themeColor="text1"/>
          <w:sz w:val="22"/>
          <w:szCs w:val="22"/>
        </w:rPr>
        <w:t>Κουλτούρα και ιστορία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Αθήνα, Γνώση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Ελίας Ν. 1997 (1969) </w:t>
      </w:r>
      <w:r w:rsidRPr="00F8726E">
        <w:rPr>
          <w:rFonts w:asciiTheme="minorHAnsi" w:hAnsiTheme="minorHAnsi" w:cs="Arial"/>
          <w:i/>
          <w:color w:val="000000" w:themeColor="text1"/>
          <w:sz w:val="22"/>
          <w:szCs w:val="22"/>
        </w:rPr>
        <w:t>Η εξέλιξη του Πολιτισμού: Ήθη και κοινωνική συμπεριφορά στη νεώτερη Ευρώπη,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Τόμος Ι, Αθήνα, Νεφέλη.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Ελίας Ν. 1997 (1969) </w:t>
      </w:r>
      <w:r w:rsidRPr="00F8726E">
        <w:rPr>
          <w:rFonts w:asciiTheme="minorHAnsi" w:hAnsiTheme="minorHAnsi" w:cs="Arial"/>
          <w:i/>
          <w:color w:val="000000" w:themeColor="text1"/>
          <w:sz w:val="22"/>
          <w:szCs w:val="22"/>
        </w:rPr>
        <w:t>Η εξέλιξη του Πολιτισμού: Ήθη και κοινωνική συμπεριφορά στη νεώτερη Ευρώπη,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Τόμος ΙΙ, Αθήνα, Νεφέλη 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Ζαϊμάκης Γιάννης, 2008 (1999) </w:t>
      </w:r>
      <w:r w:rsidRPr="00F8726E">
        <w:rPr>
          <w:rFonts w:asciiTheme="minorHAnsi" w:hAnsiTheme="minorHAnsi" w:cs="Arial"/>
          <w:i/>
          <w:color w:val="000000" w:themeColor="text1"/>
          <w:sz w:val="22"/>
          <w:szCs w:val="22"/>
        </w:rPr>
        <w:t>Καταγώγια Ακμάζοντα στο Λάκκο Ηρακλείου: Παρέκκλιση, πολιτισμική δημιουργία, ανώνυμο ρεμπέτικο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Αθήνα, Πλέθρον.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Ζαϊμάκης Γιάννης, </w:t>
      </w:r>
      <w:r w:rsidRPr="00F8726E">
        <w:rPr>
          <w:rFonts w:asciiTheme="minorHAnsi" w:hAnsiTheme="minorHAnsi" w:cs="Arial"/>
          <w:i/>
          <w:color w:val="000000" w:themeColor="text1"/>
          <w:sz w:val="22"/>
          <w:szCs w:val="22"/>
        </w:rPr>
        <w:t>Κοινοτική εργασία και τοπικές κοινωνίες: Ανάπτυξη, συλλογική δράση, πολυπολιτισμικότητα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 Αθήνα, Πλέθρον.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Κατσάπης Κώστας, 2018, </w:t>
      </w:r>
      <w:r w:rsidRPr="00F8726E">
        <w:rPr>
          <w:rFonts w:asciiTheme="minorHAnsi" w:hAnsiTheme="minorHAnsi" w:cs="Arial"/>
          <w:i/>
          <w:color w:val="000000" w:themeColor="text1"/>
          <w:sz w:val="22"/>
          <w:szCs w:val="22"/>
        </w:rPr>
        <w:t>Οι απείθαρχοι: κείμενα για την ιστορία της νεανικής αναίδειας στη μεταπολεμική περίοδο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Αθήνα, Οκτώ   </w:t>
      </w:r>
    </w:p>
    <w:p w:rsidR="001149D3" w:rsidRPr="00E86727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Cutch</w:t>
      </w:r>
      <w:r w:rsidRPr="00E8672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Denys</w:t>
      </w:r>
      <w:r w:rsidRPr="00E86727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2001,</w:t>
      </w:r>
      <w:r w:rsidRPr="00E8672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86727"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  <w:t>H</w:t>
      </w:r>
      <w:r w:rsidRPr="00E8672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έννοια της κουλτούρας στις κοινωνικές επιστήμες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Αθήνα, Τυπωθήτω.</w:t>
      </w:r>
    </w:p>
    <w:p w:rsidR="001149D3" w:rsidRPr="0017692D" w:rsidRDefault="001149D3" w:rsidP="001149D3">
      <w:pPr>
        <w:tabs>
          <w:tab w:val="left" w:pos="8222"/>
        </w:tabs>
        <w:spacing w:line="360" w:lineRule="auto"/>
        <w:ind w:left="567" w:right="-58" w:hanging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Μπελ Ν. 1999, </w:t>
      </w:r>
      <w:r w:rsidRPr="0057672B">
        <w:rPr>
          <w:rFonts w:cs="Times New Roman"/>
          <w:i/>
          <w:color w:val="000000" w:themeColor="text1"/>
        </w:rPr>
        <w:t>Ο πολιτισμός της μεταβιομηχανικής δύσης</w:t>
      </w:r>
      <w:r>
        <w:rPr>
          <w:rFonts w:cs="Times New Roman"/>
          <w:color w:val="000000" w:themeColor="text1"/>
        </w:rPr>
        <w:t>, Αθήνα, Νεφέλη.</w:t>
      </w:r>
    </w:p>
    <w:p w:rsidR="001149D3" w:rsidRPr="00697104" w:rsidRDefault="001149D3" w:rsidP="001149D3">
      <w:pPr>
        <w:pStyle w:val="Web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Morin</w:t>
      </w:r>
      <w:r w:rsidRPr="006971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Edgar</w:t>
      </w:r>
      <w:r w:rsidRPr="0069710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Nair</w:t>
      </w:r>
      <w:r w:rsidRPr="006971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Sami</w:t>
      </w:r>
      <w:r w:rsidRPr="00697104">
        <w:rPr>
          <w:rFonts w:asciiTheme="minorHAnsi" w:hAnsiTheme="minorHAnsi"/>
          <w:color w:val="000000" w:themeColor="text1"/>
          <w:sz w:val="22"/>
          <w:szCs w:val="22"/>
        </w:rPr>
        <w:t xml:space="preserve">, 1998, </w:t>
      </w:r>
      <w:r w:rsidRPr="00697104">
        <w:rPr>
          <w:rFonts w:asciiTheme="minorHAnsi" w:hAnsiTheme="minorHAnsi"/>
          <w:i/>
          <w:color w:val="000000" w:themeColor="text1"/>
          <w:sz w:val="22"/>
          <w:szCs w:val="22"/>
        </w:rPr>
        <w:t>Μια πολιτική πολιτισμού</w:t>
      </w:r>
      <w:r>
        <w:rPr>
          <w:rFonts w:asciiTheme="minorHAnsi" w:hAnsiTheme="minorHAnsi"/>
          <w:color w:val="000000" w:themeColor="text1"/>
          <w:sz w:val="22"/>
          <w:szCs w:val="22"/>
        </w:rPr>
        <w:t>, Αθήνα, Λιβάνη</w:t>
      </w:r>
    </w:p>
    <w:p w:rsidR="001149D3" w:rsidRPr="007B0BB7" w:rsidRDefault="001149D3" w:rsidP="001149D3">
      <w:pPr>
        <w:tabs>
          <w:tab w:val="left" w:pos="8222"/>
        </w:tabs>
        <w:spacing w:line="360" w:lineRule="auto"/>
        <w:ind w:left="567" w:right="-58" w:hanging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Μπουρτιέ Πιέρ, 1996, </w:t>
      </w:r>
      <w:r w:rsidRPr="002E4D0A">
        <w:rPr>
          <w:rFonts w:cs="Times New Roman"/>
          <w:i/>
          <w:color w:val="000000" w:themeColor="text1"/>
        </w:rPr>
        <w:t>Η ανδρική κυριαρχία</w:t>
      </w:r>
      <w:r>
        <w:rPr>
          <w:rFonts w:cs="Times New Roman"/>
          <w:color w:val="000000" w:themeColor="text1"/>
        </w:rPr>
        <w:t xml:space="preserve">, Αθήνα, Δελφίνι.   </w:t>
      </w:r>
    </w:p>
    <w:p w:rsidR="001149D3" w:rsidRPr="00566D4E" w:rsidRDefault="001149D3" w:rsidP="001149D3">
      <w:pPr>
        <w:tabs>
          <w:tab w:val="left" w:pos="8222"/>
        </w:tabs>
        <w:spacing w:line="360" w:lineRule="auto"/>
        <w:ind w:left="567" w:right="-58" w:hanging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Μπουρτιέ Πιέρ, 2002, </w:t>
      </w:r>
      <w:r w:rsidRPr="002E4D0A">
        <w:rPr>
          <w:rFonts w:cs="Times New Roman"/>
          <w:i/>
          <w:color w:val="000000" w:themeColor="text1"/>
        </w:rPr>
        <w:t xml:space="preserve">Η </w:t>
      </w:r>
      <w:r>
        <w:rPr>
          <w:rFonts w:cs="Times New Roman"/>
          <w:i/>
          <w:color w:val="000000" w:themeColor="text1"/>
        </w:rPr>
        <w:t>Διάκριση</w:t>
      </w:r>
      <w:r>
        <w:rPr>
          <w:rFonts w:cs="Times New Roman"/>
          <w:color w:val="000000" w:themeColor="text1"/>
        </w:rPr>
        <w:t xml:space="preserve">, </w:t>
      </w:r>
      <w:r w:rsidRPr="00F8726E">
        <w:rPr>
          <w:rFonts w:cs="Times New Roman"/>
          <w:i/>
          <w:color w:val="000000" w:themeColor="text1"/>
        </w:rPr>
        <w:t>κοινωνική κριτική της καλαισθητικής κρίσης</w:t>
      </w:r>
      <w:r>
        <w:rPr>
          <w:rFonts w:cs="Times New Roman"/>
          <w:color w:val="000000" w:themeColor="text1"/>
        </w:rPr>
        <w:t xml:space="preserve">, Αθήνα, Πατάκη.   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Ρόμπινς Κέβιν &amp; Φρανκ Ουέμπστερ, 2002, </w:t>
      </w:r>
      <w:r w:rsidRPr="00697104">
        <w:rPr>
          <w:rFonts w:asciiTheme="minorHAnsi" w:hAnsiTheme="minorHAnsi" w:cs="Arial"/>
          <w:i/>
          <w:color w:val="000000" w:themeColor="text1"/>
          <w:sz w:val="22"/>
          <w:szCs w:val="22"/>
        </w:rPr>
        <w:t>Η εποχή του τεχνοπολιτισμού. Από την κοινωνία της πληροφορίας στην εικονική ζωή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Αθήνα, Καστανιώτης.     </w:t>
      </w:r>
      <w:r w:rsidRPr="00B51D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Smith</w:t>
      </w:r>
      <w:r w:rsidRPr="00B51D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Philip</w:t>
      </w:r>
      <w:r w:rsidRPr="00B51D59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2006, </w:t>
      </w:r>
      <w:r w:rsidRPr="00697104">
        <w:rPr>
          <w:rFonts w:asciiTheme="minorHAnsi" w:hAnsiTheme="minorHAnsi" w:cs="Arial"/>
          <w:i/>
          <w:color w:val="000000" w:themeColor="text1"/>
          <w:sz w:val="22"/>
          <w:szCs w:val="22"/>
        </w:rPr>
        <w:t>Πολιτισμική Θεωρία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Αθήνα, Κριτική.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Storey</w:t>
      </w:r>
      <w:r w:rsidRPr="00E40B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John</w:t>
      </w:r>
      <w:r w:rsidRPr="00E40BFB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2015, </w:t>
      </w:r>
      <w:r w:rsidRPr="00697104">
        <w:rPr>
          <w:rFonts w:asciiTheme="minorHAnsi" w:hAnsiTheme="minorHAnsi" w:cs="Arial"/>
          <w:i/>
          <w:color w:val="000000" w:themeColor="text1"/>
          <w:sz w:val="22"/>
          <w:szCs w:val="22"/>
        </w:rPr>
        <w:t>Πολιτισμική θεωρία και λαϊκή κουλτούρα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Αθήνα, Πλέθρον</w:t>
      </w:r>
      <w:r w:rsidRPr="00E40B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149D3" w:rsidRPr="00E86727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6727">
        <w:rPr>
          <w:rFonts w:asciiTheme="minorHAnsi" w:hAnsiTheme="minorHAnsi"/>
          <w:color w:val="000000" w:themeColor="text1"/>
          <w:sz w:val="22"/>
          <w:szCs w:val="22"/>
          <w:lang w:val="en-US"/>
        </w:rPr>
        <w:t>Stuart</w:t>
      </w:r>
      <w:r w:rsidRPr="00F8726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6727">
        <w:rPr>
          <w:rFonts w:asciiTheme="minorHAnsi" w:hAnsiTheme="minorHAnsi"/>
          <w:color w:val="000000" w:themeColor="text1"/>
          <w:sz w:val="22"/>
          <w:szCs w:val="22"/>
          <w:lang w:val="en-US"/>
        </w:rPr>
        <w:t>Hall</w:t>
      </w:r>
      <w:r w:rsidRPr="00E86727">
        <w:rPr>
          <w:rFonts w:asciiTheme="minorHAnsi" w:hAnsiTheme="minorHAnsi"/>
          <w:color w:val="000000" w:themeColor="text1"/>
          <w:sz w:val="22"/>
          <w:szCs w:val="22"/>
        </w:rPr>
        <w:t xml:space="preserve">, 2017, </w:t>
      </w:r>
      <w:r w:rsidRPr="00FE54BC">
        <w:rPr>
          <w:rFonts w:asciiTheme="minorHAnsi" w:hAnsiTheme="minorHAnsi"/>
          <w:i/>
          <w:color w:val="000000" w:themeColor="text1"/>
          <w:sz w:val="22"/>
          <w:szCs w:val="22"/>
        </w:rPr>
        <w:t>Το έργο της αναπαράστασης</w:t>
      </w:r>
      <w:r w:rsidRPr="00E86727">
        <w:rPr>
          <w:rFonts w:asciiTheme="minorHAnsi" w:hAnsiTheme="minorHAnsi"/>
          <w:color w:val="000000" w:themeColor="text1"/>
          <w:sz w:val="22"/>
          <w:szCs w:val="22"/>
        </w:rPr>
        <w:t xml:space="preserve">, Αθήνα, Πλέθρον. </w:t>
      </w:r>
    </w:p>
    <w:p w:rsidR="001149D3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Τζέιμσον</w:t>
      </w:r>
      <w:r w:rsidRPr="00F8726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Φρέντρικ, 1999, </w:t>
      </w:r>
      <w:r w:rsidRPr="00697104">
        <w:rPr>
          <w:rFonts w:asciiTheme="minorHAnsi" w:hAnsiTheme="minorHAnsi" w:cs="Arial"/>
          <w:i/>
          <w:color w:val="000000" w:themeColor="text1"/>
          <w:sz w:val="22"/>
          <w:szCs w:val="22"/>
        </w:rPr>
        <w:t>Το μεταμοντέρνο. Η πολιτιστική λογική του ύστερου καπιταλισμού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Αθήνα, Νεφέλη. </w:t>
      </w:r>
    </w:p>
    <w:p w:rsidR="001149D3" w:rsidRPr="007F3887" w:rsidRDefault="001149D3" w:rsidP="001149D3">
      <w:pPr>
        <w:pStyle w:val="Web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Foucault</w:t>
      </w:r>
      <w:r w:rsidRPr="006971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Michel</w:t>
      </w:r>
      <w:r w:rsidRPr="007F3887">
        <w:rPr>
          <w:rFonts w:asciiTheme="minorHAnsi" w:hAnsiTheme="minorHAnsi"/>
          <w:color w:val="000000" w:themeColor="text1"/>
          <w:sz w:val="22"/>
          <w:szCs w:val="22"/>
        </w:rPr>
        <w:t xml:space="preserve">, 2011, </w:t>
      </w:r>
      <w:r w:rsidRPr="00697104">
        <w:rPr>
          <w:rFonts w:asciiTheme="minorHAnsi" w:hAnsiTheme="minorHAnsi"/>
          <w:i/>
          <w:color w:val="000000" w:themeColor="text1"/>
          <w:sz w:val="22"/>
          <w:szCs w:val="22"/>
        </w:rPr>
        <w:t>Ιστορία της σεξουαλικότητα, η βούληση για γνώση</w:t>
      </w:r>
      <w:r w:rsidRPr="007F3887">
        <w:rPr>
          <w:rFonts w:asciiTheme="minorHAnsi" w:hAnsiTheme="minorHAnsi"/>
          <w:color w:val="000000" w:themeColor="text1"/>
          <w:sz w:val="22"/>
          <w:szCs w:val="22"/>
        </w:rPr>
        <w:t xml:space="preserve">, Αθήνα, Πλέθρον. </w:t>
      </w:r>
    </w:p>
    <w:p w:rsidR="001149D3" w:rsidRPr="00697104" w:rsidRDefault="001149D3" w:rsidP="001149D3">
      <w:pPr>
        <w:pStyle w:val="Web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Foucault</w:t>
      </w:r>
      <w:r w:rsidRPr="006971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Michel</w:t>
      </w:r>
      <w:r w:rsidRPr="007F3887">
        <w:rPr>
          <w:rFonts w:asciiTheme="minorHAnsi" w:hAnsiTheme="minorHAnsi"/>
          <w:color w:val="000000" w:themeColor="text1"/>
          <w:sz w:val="22"/>
          <w:szCs w:val="22"/>
        </w:rPr>
        <w:t xml:space="preserve">, 2012, </w:t>
      </w:r>
      <w:r w:rsidRPr="00697104">
        <w:rPr>
          <w:rFonts w:asciiTheme="minorHAnsi" w:hAnsiTheme="minorHAnsi"/>
          <w:i/>
          <w:color w:val="000000" w:themeColor="text1"/>
          <w:sz w:val="22"/>
          <w:szCs w:val="22"/>
        </w:rPr>
        <w:t>Ετεροτοπίες και άλλα κείμενα</w:t>
      </w:r>
      <w:r w:rsidRPr="007F3887">
        <w:rPr>
          <w:rFonts w:asciiTheme="minorHAnsi" w:hAnsiTheme="minorHAnsi"/>
          <w:color w:val="000000" w:themeColor="text1"/>
          <w:sz w:val="22"/>
          <w:szCs w:val="22"/>
        </w:rPr>
        <w:t>, Αθήνα, Πλέθρον</w:t>
      </w:r>
    </w:p>
    <w:p w:rsidR="001149D3" w:rsidRPr="0057672B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Herzfeld</w:t>
      </w:r>
      <w:r w:rsidRPr="0057672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M</w:t>
      </w:r>
      <w:r w:rsidRPr="0057672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2012 (1985)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H</w:t>
      </w:r>
      <w:r w:rsidRPr="0057672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ποιητική του ανδρισμού: ανταγωνισμός και ταυτότητα σε ένα ορεινό χωριό της Κρήτης, Αθήνα, Αλεξάνδρειας</w:t>
      </w:r>
    </w:p>
    <w:p w:rsidR="001149D3" w:rsidRPr="0017692D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149D3" w:rsidRPr="00697104" w:rsidRDefault="001149D3" w:rsidP="001149D3">
      <w:pPr>
        <w:pStyle w:val="Web"/>
        <w:spacing w:line="360" w:lineRule="auto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Charles Maria, 2008, </w:t>
      </w:r>
      <w:r w:rsidRPr="00697104">
        <w:rPr>
          <w:rFonts w:asciiTheme="minorHAnsi" w:hAnsiTheme="minorHAnsi"/>
          <w:color w:val="000000" w:themeColor="text1"/>
          <w:sz w:val="22"/>
          <w:szCs w:val="22"/>
          <w:lang w:val="en-US"/>
        </w:rPr>
        <w:t>‘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Culture and inequality: identity, ideology and difference in postascriptive society</w:t>
      </w:r>
      <w:r w:rsidRPr="00697104">
        <w:rPr>
          <w:rFonts w:asciiTheme="minorHAnsi" w:hAnsiTheme="minorHAnsi"/>
          <w:color w:val="000000" w:themeColor="text1"/>
          <w:sz w:val="22"/>
          <w:szCs w:val="22"/>
          <w:lang w:val="en-US"/>
        </w:rPr>
        <w:t>’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r w:rsidRPr="0069710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Annales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619, 41-58    </w:t>
      </w:r>
      <w:r w:rsidRPr="0069710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</w:t>
      </w:r>
    </w:p>
    <w:p w:rsidR="001149D3" w:rsidRPr="00E86727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NewCaledonia"/>
          <w:lang w:val="en-US"/>
        </w:rPr>
      </w:pPr>
      <w:r w:rsidRPr="00363A5A">
        <w:rPr>
          <w:rFonts w:cs="NewCaledonia"/>
          <w:lang w:val="en-US"/>
        </w:rPr>
        <w:t>Crutchfield  Robert</w:t>
      </w:r>
      <w:r>
        <w:rPr>
          <w:rFonts w:cs="NewCaledonia"/>
          <w:lang w:val="en-US"/>
        </w:rPr>
        <w:t xml:space="preserve">, </w:t>
      </w:r>
      <w:r w:rsidRPr="00363A5A">
        <w:rPr>
          <w:rFonts w:cs="NewCaledonia"/>
          <w:lang w:val="en-US"/>
        </w:rPr>
        <w:t xml:space="preserve"> David  Pettinicchio</w:t>
      </w:r>
      <w:r>
        <w:rPr>
          <w:rFonts w:cs="NewCaledonia"/>
          <w:lang w:val="en-US"/>
        </w:rPr>
        <w:t>,</w:t>
      </w:r>
      <w:r w:rsidRPr="00363A5A">
        <w:rPr>
          <w:rFonts w:cs="NewCaledonia"/>
          <w:lang w:val="en-US"/>
        </w:rPr>
        <w:t xml:space="preserve">  </w:t>
      </w:r>
      <w:r>
        <w:rPr>
          <w:rFonts w:cs="NewCaledonia"/>
          <w:lang w:val="en-US"/>
        </w:rPr>
        <w:t xml:space="preserve">2009, </w:t>
      </w:r>
      <w:r w:rsidRPr="00E86727">
        <w:rPr>
          <w:rFonts w:cs="NewCaledonia"/>
          <w:lang w:val="en-US"/>
        </w:rPr>
        <w:t>‘</w:t>
      </w:r>
      <w:r w:rsidRPr="00363A5A">
        <w:rPr>
          <w:rFonts w:cs="NewCaledonia"/>
          <w:lang w:val="en-US"/>
        </w:rPr>
        <w:t xml:space="preserve">Cultures of </w:t>
      </w:r>
      <w:r>
        <w:rPr>
          <w:rFonts w:cs="NewCaledonia"/>
          <w:lang w:val="en-US"/>
        </w:rPr>
        <w:t>Inequality</w:t>
      </w:r>
      <w:r w:rsidRPr="00363A5A">
        <w:rPr>
          <w:rFonts w:cs="NewCaledonia"/>
          <w:lang w:val="en-US"/>
        </w:rPr>
        <w:t xml:space="preserve">: Ethnicity, Immigration, </w:t>
      </w:r>
      <w:r w:rsidRPr="00E86727">
        <w:rPr>
          <w:rFonts w:cs="NewCaledonia"/>
          <w:lang w:val="en-US"/>
        </w:rPr>
        <w:t xml:space="preserve">Social Welfare, and Imprisonment’, ANNALS, </w:t>
      </w:r>
      <w:r w:rsidRPr="00E86727">
        <w:rPr>
          <w:rFonts w:cs="NewCaledonia-Italic"/>
          <w:i/>
          <w:iCs/>
          <w:lang w:val="en-US"/>
        </w:rPr>
        <w:t>AAPSS</w:t>
      </w:r>
      <w:r w:rsidRPr="00E86727">
        <w:rPr>
          <w:rFonts w:cs="NewCaledonia"/>
          <w:lang w:val="en-US"/>
        </w:rPr>
        <w:t>, 623, 134-147.</w:t>
      </w:r>
    </w:p>
    <w:p w:rsidR="001149D3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</w:t>
      </w:r>
      <w:r w:rsidRPr="007D5C51">
        <w:rPr>
          <w:rFonts w:cs="Times New Roman"/>
          <w:lang w:val="en-US"/>
        </w:rPr>
        <w:t>e la Fuente Eduardo</w:t>
      </w:r>
      <w:r>
        <w:rPr>
          <w:rFonts w:cs="Times New Roman"/>
          <w:lang w:val="en-US"/>
        </w:rPr>
        <w:t>,</w:t>
      </w:r>
      <w:r w:rsidRPr="007D5C51">
        <w:rPr>
          <w:rFonts w:cs="Times New Roman"/>
          <w:bCs/>
          <w:lang w:val="en-US"/>
        </w:rPr>
        <w:t xml:space="preserve"> 2007, ‘The place of culture in sociology : Romanticism and debates about the cultural turn’, </w:t>
      </w:r>
      <w:r w:rsidRPr="0057672B">
        <w:rPr>
          <w:rFonts w:cs="Times New Roman"/>
          <w:bCs/>
          <w:i/>
          <w:lang w:val="en-US"/>
        </w:rPr>
        <w:t>Journal of Sociology</w:t>
      </w:r>
      <w:r w:rsidRPr="007D5C51">
        <w:rPr>
          <w:rFonts w:cs="Times New Roman"/>
          <w:bCs/>
          <w:lang w:val="en-US"/>
        </w:rPr>
        <w:t xml:space="preserve"> </w:t>
      </w:r>
      <w:r w:rsidRPr="007D5C51">
        <w:rPr>
          <w:rFonts w:cs="Times New Roman"/>
          <w:lang w:val="en-US"/>
        </w:rPr>
        <w:t>43(2): 115–130.</w:t>
      </w:r>
    </w:p>
    <w:p w:rsidR="001149D3" w:rsidRPr="007D5C51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Foucault Michel, 1982, ‘The Subject and the power’,  </w:t>
      </w:r>
      <w:r w:rsidRPr="00FE54BC">
        <w:rPr>
          <w:rFonts w:cs="Times New Roman"/>
          <w:i/>
          <w:lang w:val="en-US"/>
        </w:rPr>
        <w:t>Critical Inquiry</w:t>
      </w:r>
      <w:r>
        <w:rPr>
          <w:rFonts w:cs="Times New Roman"/>
          <w:lang w:val="en-US"/>
        </w:rPr>
        <w:t xml:space="preserve">, 8 (4), 777-795.  </w:t>
      </w:r>
    </w:p>
    <w:p w:rsidR="001149D3" w:rsidRDefault="001149D3" w:rsidP="001149D3">
      <w:pPr>
        <w:pStyle w:val="Default"/>
        <w:spacing w:before="400" w:line="360" w:lineRule="auto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363A5A">
        <w:rPr>
          <w:rFonts w:asciiTheme="minorHAnsi" w:hAnsiTheme="minorHAnsi"/>
          <w:color w:val="auto"/>
          <w:sz w:val="22"/>
          <w:szCs w:val="22"/>
          <w:lang w:val="en-US"/>
        </w:rPr>
        <w:t xml:space="preserve">Gartman David, 2012,  ‘Bourdieu and Adorno: Converging theories of culture and inequality’,  </w:t>
      </w:r>
      <w:r w:rsidRPr="00363A5A">
        <w:rPr>
          <w:rFonts w:asciiTheme="minorHAnsi" w:hAnsiTheme="minorHAnsi"/>
          <w:i/>
          <w:color w:val="auto"/>
          <w:sz w:val="22"/>
          <w:szCs w:val="22"/>
          <w:lang w:val="en-US"/>
        </w:rPr>
        <w:t>Theory and Society</w:t>
      </w:r>
      <w:r w:rsidRPr="00363A5A">
        <w:rPr>
          <w:rFonts w:asciiTheme="minorHAnsi" w:hAnsiTheme="minorHAnsi"/>
          <w:color w:val="auto"/>
          <w:sz w:val="22"/>
          <w:szCs w:val="22"/>
          <w:lang w:val="en-US"/>
        </w:rPr>
        <w:t>,  41/</w:t>
      </w: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1 </w:t>
      </w:r>
      <w:r w:rsidRPr="00363A5A">
        <w:rPr>
          <w:rFonts w:asciiTheme="minorHAnsi" w:hAnsiTheme="minorHAnsi"/>
          <w:color w:val="auto"/>
          <w:sz w:val="22"/>
          <w:szCs w:val="22"/>
          <w:lang w:val="en-US"/>
        </w:rPr>
        <w:t>, 41-72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.</w:t>
      </w:r>
    </w:p>
    <w:p w:rsidR="001149D3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Bodoni-Book"/>
          <w:lang w:val="en-US"/>
        </w:rPr>
      </w:pPr>
      <w:r w:rsidRPr="0057672B">
        <w:rPr>
          <w:rFonts w:cs="Bodoni-BookItalic"/>
          <w:iCs/>
          <w:lang w:val="en-US"/>
        </w:rPr>
        <w:t>Gill</w:t>
      </w:r>
      <w:r w:rsidRPr="0057672B">
        <w:rPr>
          <w:rFonts w:cs="Bodoni-Bold"/>
          <w:bCs/>
          <w:lang w:val="en-US"/>
        </w:rPr>
        <w:t xml:space="preserve"> </w:t>
      </w:r>
      <w:r w:rsidRPr="0057672B">
        <w:rPr>
          <w:rFonts w:cs="Bodoni-BookItalic"/>
          <w:iCs/>
          <w:lang w:val="en-US"/>
        </w:rPr>
        <w:t>Rosalind &amp; Andy Pratt</w:t>
      </w:r>
      <w:r w:rsidRPr="007D5C51">
        <w:rPr>
          <w:rFonts w:cs="Bodoni-BookItalic"/>
          <w:i/>
          <w:iCs/>
          <w:lang w:val="en-US"/>
        </w:rPr>
        <w:t xml:space="preserve">, </w:t>
      </w:r>
      <w:r w:rsidRPr="007D5C51">
        <w:rPr>
          <w:rFonts w:cs="Bodoni-BookItalic"/>
          <w:iCs/>
          <w:lang w:val="en-US"/>
        </w:rPr>
        <w:t>2008,</w:t>
      </w:r>
      <w:r w:rsidRPr="007D5C51">
        <w:rPr>
          <w:rFonts w:cs="Bodoni-BookItalic"/>
          <w:i/>
          <w:iCs/>
          <w:lang w:val="en-US"/>
        </w:rPr>
        <w:t xml:space="preserve"> </w:t>
      </w:r>
      <w:r w:rsidRPr="007D5C51">
        <w:rPr>
          <w:rFonts w:cs="Bodoni-Bold"/>
          <w:bCs/>
          <w:lang w:val="en-US"/>
        </w:rPr>
        <w:t xml:space="preserve">Precarity and Cultural Work, </w:t>
      </w:r>
      <w:r w:rsidRPr="007D5C51">
        <w:rPr>
          <w:rFonts w:cs="Bodoni-Book"/>
          <w:lang w:val="en-US"/>
        </w:rPr>
        <w:t xml:space="preserve">In the Social Factory? Immaterial Labour, Precariousness and Cultural Work, </w:t>
      </w:r>
      <w:r w:rsidRPr="007D5C51">
        <w:rPr>
          <w:rFonts w:cs="Bodoni-BookItalic"/>
          <w:i/>
          <w:iCs/>
          <w:lang w:val="en-US"/>
        </w:rPr>
        <w:t xml:space="preserve">Theory, Culture &amp; Society </w:t>
      </w:r>
      <w:r w:rsidRPr="007D5C51">
        <w:rPr>
          <w:rFonts w:cs="Bodoni-Book"/>
          <w:lang w:val="en-US"/>
        </w:rPr>
        <w:t>2008, 25(7–8): 1–30</w:t>
      </w:r>
      <w:r>
        <w:rPr>
          <w:rFonts w:cs="Bodoni-Book"/>
          <w:lang w:val="en-US"/>
        </w:rPr>
        <w:t>.</w:t>
      </w:r>
    </w:p>
    <w:p w:rsidR="001149D3" w:rsidRPr="007D5C51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dvP4B2E3F"/>
          <w:lang w:val="en-US"/>
        </w:rPr>
      </w:pPr>
      <w:r>
        <w:rPr>
          <w:rFonts w:cs="AdvP41153C"/>
          <w:color w:val="000000"/>
          <w:lang w:val="en-US"/>
        </w:rPr>
        <w:t>Jacobs Mark &amp;</w:t>
      </w:r>
      <w:r w:rsidRPr="007D5C51">
        <w:rPr>
          <w:rFonts w:cs="AdvP41153C"/>
          <w:color w:val="000000"/>
          <w:lang w:val="en-US"/>
        </w:rPr>
        <w:t xml:space="preserve"> Lyn Spillman, 2005, ‘</w:t>
      </w:r>
      <w:r w:rsidRPr="007D5C51">
        <w:rPr>
          <w:rFonts w:cs="AdvP41153C"/>
          <w:lang w:val="en-US"/>
        </w:rPr>
        <w:t xml:space="preserve">Cultural sociology at the crossroads of the discipline’, </w:t>
      </w:r>
      <w:r w:rsidRPr="007D5C51">
        <w:rPr>
          <w:rFonts w:cs="AdvP4B2E3F"/>
          <w:lang w:val="en-US"/>
        </w:rPr>
        <w:t>Poetics 33, 1–14.</w:t>
      </w:r>
    </w:p>
    <w:p w:rsidR="001149D3" w:rsidRDefault="001149D3" w:rsidP="001149D3">
      <w:pPr>
        <w:tabs>
          <w:tab w:val="left" w:pos="8222"/>
        </w:tabs>
        <w:spacing w:line="360" w:lineRule="auto"/>
        <w:ind w:left="567" w:right="-58" w:hanging="567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>Stuart</w:t>
      </w:r>
      <w:r w:rsidRPr="00F8726E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>Hall</w:t>
      </w:r>
      <w:r w:rsidRPr="00F8726E">
        <w:rPr>
          <w:rFonts w:cs="Times New Roman"/>
          <w:color w:val="000000" w:themeColor="text1"/>
          <w:lang w:val="en-US"/>
        </w:rPr>
        <w:t xml:space="preserve"> &amp;</w:t>
      </w:r>
      <w:r w:rsidRPr="00566D4E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Tony Jefferson, 1975, </w:t>
      </w:r>
      <w:r w:rsidRPr="00566D4E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 </w:t>
      </w:r>
      <w:r w:rsidRPr="00566D4E">
        <w:rPr>
          <w:rFonts w:cs="Times New Roman"/>
          <w:i/>
          <w:color w:val="000000" w:themeColor="text1"/>
          <w:lang w:val="en-US"/>
        </w:rPr>
        <w:t>Resistance through rituals Youth subcultures in post-war Britain</w:t>
      </w:r>
      <w:r>
        <w:rPr>
          <w:rFonts w:cs="Times New Roman"/>
          <w:color w:val="000000" w:themeColor="text1"/>
          <w:lang w:val="en-US"/>
        </w:rPr>
        <w:t xml:space="preserve">, London, Routledge. </w:t>
      </w:r>
    </w:p>
    <w:p w:rsidR="001149D3" w:rsidRPr="007D5C51" w:rsidRDefault="001149D3" w:rsidP="001149D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231F20"/>
          <w:lang w:val="en-US"/>
        </w:rPr>
      </w:pPr>
      <w:r w:rsidRPr="007D5C51">
        <w:rPr>
          <w:rFonts w:cs="Code2000"/>
          <w:lang w:val="en-US"/>
        </w:rPr>
        <w:t>Lam</w:t>
      </w:r>
      <w:r>
        <w:rPr>
          <w:rFonts w:cs="Code2000"/>
          <w:lang w:val="en-US"/>
        </w:rPr>
        <w:t>ont Michele, 2000,</w:t>
      </w:r>
      <w:r w:rsidRPr="007D5C51">
        <w:rPr>
          <w:rFonts w:cs="Code2000"/>
          <w:lang w:val="en-US"/>
        </w:rPr>
        <w:t xml:space="preserve"> </w:t>
      </w:r>
      <w:r>
        <w:rPr>
          <w:rFonts w:cs="Code2000"/>
          <w:lang w:val="en-US"/>
        </w:rPr>
        <w:t>‘</w:t>
      </w:r>
      <w:r w:rsidRPr="007D5C51">
        <w:rPr>
          <w:rFonts w:cs="Code2000"/>
          <w:lang w:val="en-US"/>
        </w:rPr>
        <w:t>Meaning-Making in Cultural Sociology: Broadening Our Agenda</w:t>
      </w:r>
      <w:r>
        <w:rPr>
          <w:rFonts w:cs="Code2000"/>
          <w:lang w:val="en-US"/>
        </w:rPr>
        <w:t>’</w:t>
      </w:r>
      <w:r w:rsidRPr="007D5C51">
        <w:rPr>
          <w:rFonts w:cs="Code2000"/>
          <w:lang w:val="en-US"/>
        </w:rPr>
        <w:t xml:space="preserve">, </w:t>
      </w:r>
      <w:r w:rsidRPr="007D5C51">
        <w:rPr>
          <w:rFonts w:cs="Code2000"/>
          <w:i/>
          <w:lang w:val="en-US"/>
        </w:rPr>
        <w:t>Contemporary Sociology</w:t>
      </w:r>
      <w:r w:rsidRPr="007D5C51">
        <w:rPr>
          <w:rFonts w:cs="Code2000"/>
          <w:lang w:val="en-US"/>
        </w:rPr>
        <w:t>,</w:t>
      </w:r>
      <w:r>
        <w:rPr>
          <w:rFonts w:cs="Code2000"/>
          <w:lang w:val="en-US"/>
        </w:rPr>
        <w:t xml:space="preserve"> 29</w:t>
      </w:r>
      <w:r w:rsidRPr="007D5C51">
        <w:rPr>
          <w:rFonts w:cs="Code2000"/>
          <w:lang w:val="en-US"/>
        </w:rPr>
        <w:t xml:space="preserve"> </w:t>
      </w:r>
      <w:r>
        <w:rPr>
          <w:rFonts w:cs="Code2000"/>
          <w:lang w:val="en-US"/>
        </w:rPr>
        <w:t>(</w:t>
      </w:r>
      <w:r w:rsidRPr="007D5C51">
        <w:rPr>
          <w:rFonts w:cs="Code2000"/>
          <w:lang w:val="en-US"/>
        </w:rPr>
        <w:t>4</w:t>
      </w:r>
      <w:r>
        <w:rPr>
          <w:rFonts w:cs="Code2000"/>
          <w:lang w:val="en-US"/>
        </w:rPr>
        <w:t>),</w:t>
      </w:r>
      <w:r w:rsidRPr="007D5C51">
        <w:rPr>
          <w:rFonts w:cs="Code2000"/>
          <w:lang w:val="en-US"/>
        </w:rPr>
        <w:t xml:space="preserve"> 602-607</w:t>
      </w:r>
    </w:p>
    <w:p w:rsidR="001149D3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Ten-Bold"/>
          <w:bCs/>
          <w:lang w:val="en-US"/>
        </w:rPr>
      </w:pPr>
    </w:p>
    <w:p w:rsidR="001149D3" w:rsidRPr="00657A3B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Ten-Italic"/>
          <w:i/>
          <w:iCs/>
          <w:lang w:val="en-US"/>
        </w:rPr>
      </w:pPr>
      <w:r w:rsidRPr="00657A3B">
        <w:rPr>
          <w:rFonts w:cs="TimesTen-Bold"/>
          <w:bCs/>
        </w:rPr>
        <w:t>Τ</w:t>
      </w:r>
      <w:r w:rsidRPr="00657A3B">
        <w:rPr>
          <w:rFonts w:cs="TimesTen-Bold"/>
          <w:bCs/>
          <w:lang w:val="en-US"/>
        </w:rPr>
        <w:t xml:space="preserve">ayler Imogen, 2015, </w:t>
      </w:r>
      <w:r>
        <w:rPr>
          <w:rFonts w:cs="TimesTen-Bold"/>
          <w:bCs/>
          <w:lang w:val="en-US"/>
        </w:rPr>
        <w:t>‘</w:t>
      </w:r>
      <w:r w:rsidRPr="00657A3B">
        <w:rPr>
          <w:rFonts w:cs="TimesTen-Bold"/>
          <w:bCs/>
          <w:lang w:val="en-US"/>
        </w:rPr>
        <w:t>Classificatory struggles: class, culture and inequality in neoliberal times</w:t>
      </w:r>
      <w:r>
        <w:rPr>
          <w:rFonts w:cs="TimesTen-Bold"/>
          <w:bCs/>
          <w:lang w:val="en-US"/>
        </w:rPr>
        <w:t>’,</w:t>
      </w:r>
      <w:r w:rsidRPr="00657A3B">
        <w:rPr>
          <w:rFonts w:cs="TimesTen-Italic"/>
          <w:i/>
          <w:iCs/>
          <w:lang w:val="en-US"/>
        </w:rPr>
        <w:t xml:space="preserve"> The Sociolo</w:t>
      </w:r>
      <w:r>
        <w:rPr>
          <w:rFonts w:cs="TimesTen-Italic"/>
          <w:i/>
          <w:iCs/>
          <w:lang w:val="en-US"/>
        </w:rPr>
        <w:t>gical Review, 63, 493–511</w:t>
      </w:r>
    </w:p>
    <w:p w:rsidR="001149D3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lang w:val="en-US"/>
        </w:rPr>
      </w:pPr>
      <w:r w:rsidRPr="00657A3B">
        <w:rPr>
          <w:rFonts w:cs="Arial"/>
          <w:lang w:val="en-US"/>
        </w:rPr>
        <w:t xml:space="preserve">Vermeulen, H., 2001, </w:t>
      </w:r>
      <w:r w:rsidRPr="00657A3B">
        <w:rPr>
          <w:rFonts w:cs="Arial"/>
          <w:i/>
          <w:lang w:val="en-US"/>
        </w:rPr>
        <w:t>Culture and inequality. Immigrant cultures and social mobility in long-term perspective</w:t>
      </w:r>
      <w:r>
        <w:rPr>
          <w:rFonts w:cs="Arial"/>
          <w:lang w:val="en-US"/>
        </w:rPr>
        <w:t>, Amsterdam,</w:t>
      </w:r>
      <w:r w:rsidRPr="00657A3B">
        <w:rPr>
          <w:rFonts w:cs="Arial"/>
          <w:lang w:val="en-US"/>
        </w:rPr>
        <w:t xml:space="preserve"> Het Spinhuis.</w:t>
      </w:r>
    </w:p>
    <w:p w:rsidR="001149D3" w:rsidRDefault="001149D3" w:rsidP="001149D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Baker2000SansRXBd"/>
          <w:lang w:val="en-US"/>
        </w:rPr>
      </w:pPr>
      <w:r w:rsidRPr="00FE54BC">
        <w:rPr>
          <w:rFonts w:cs="Arial"/>
          <w:lang w:val="en-US"/>
        </w:rPr>
        <w:t xml:space="preserve">Zaimakis Yiannis, </w:t>
      </w:r>
      <w:r w:rsidRPr="0057672B">
        <w:rPr>
          <w:rFonts w:cs="Arial"/>
          <w:lang w:val="en-US"/>
        </w:rPr>
        <w:t xml:space="preserve">2015, </w:t>
      </w:r>
      <w:r w:rsidRPr="00FE54BC">
        <w:rPr>
          <w:rFonts w:cs="Baker2000SansRXBd"/>
          <w:lang w:val="en-US"/>
        </w:rPr>
        <w:t>‘Welcome to the civilization of fear’: on</w:t>
      </w:r>
      <w:r>
        <w:rPr>
          <w:rFonts w:cs="Baker2000SansRXBd"/>
          <w:lang w:val="en-US"/>
        </w:rPr>
        <w:t xml:space="preserve"> </w:t>
      </w:r>
      <w:r w:rsidRPr="00FE54BC">
        <w:rPr>
          <w:rFonts w:cs="Baker2000SansRXBd"/>
          <w:lang w:val="en-US"/>
        </w:rPr>
        <w:t xml:space="preserve">political graffiti heterotopias in Greece in times of crisis, </w:t>
      </w:r>
      <w:r w:rsidRPr="00FE54BC">
        <w:rPr>
          <w:rFonts w:cs="Baker2000SansRXBd"/>
          <w:i/>
          <w:lang w:val="en-US"/>
        </w:rPr>
        <w:t>Visual Communication</w:t>
      </w:r>
      <w:r w:rsidRPr="00FE54BC">
        <w:rPr>
          <w:rFonts w:cs="Baker2000SansRXBd"/>
          <w:lang w:val="en-US"/>
        </w:rPr>
        <w:t xml:space="preserve"> 14(4) 373–396</w:t>
      </w:r>
    </w:p>
    <w:p w:rsidR="001149D3" w:rsidRPr="0057672B" w:rsidRDefault="001149D3" w:rsidP="001149D3">
      <w:pPr>
        <w:pStyle w:val="Default"/>
        <w:spacing w:line="360" w:lineRule="auto"/>
        <w:ind w:left="567" w:hanging="567"/>
        <w:rPr>
          <w:rFonts w:asciiTheme="minorHAnsi" w:hAnsiTheme="minorHAnsi" w:cs="PF Bague Sans Pro"/>
          <w:i/>
          <w:iCs/>
          <w:sz w:val="22"/>
          <w:szCs w:val="22"/>
          <w:lang w:val="en-US"/>
        </w:rPr>
      </w:pPr>
      <w:r w:rsidRPr="00FE54BC">
        <w:rPr>
          <w:rFonts w:asciiTheme="minorHAnsi" w:hAnsiTheme="minorHAnsi" w:cs="PF Bague Sans Pro"/>
          <w:sz w:val="22"/>
          <w:szCs w:val="22"/>
          <w:lang w:val="en-US"/>
        </w:rPr>
        <w:t xml:space="preserve"> Zaimakis Yiannis, 2016, </w:t>
      </w:r>
      <w:r>
        <w:rPr>
          <w:rFonts w:asciiTheme="minorHAnsi" w:hAnsiTheme="minorHAnsi" w:cs="PF Bague Sans Pro"/>
          <w:sz w:val="22"/>
          <w:szCs w:val="22"/>
          <w:lang w:val="en-US"/>
        </w:rPr>
        <w:t>‘Youth precariat worlds and protest graffiti in the dystopia of the Greek economic crisis: A cross-disciplinary p</w:t>
      </w:r>
      <w:r w:rsidRPr="00FE54BC">
        <w:rPr>
          <w:rFonts w:asciiTheme="minorHAnsi" w:hAnsiTheme="minorHAnsi" w:cs="PF Bague Sans Pro"/>
          <w:sz w:val="22"/>
          <w:szCs w:val="22"/>
          <w:lang w:val="en-US"/>
        </w:rPr>
        <w:t>erspective</w:t>
      </w:r>
      <w:r>
        <w:rPr>
          <w:rFonts w:asciiTheme="minorHAnsi" w:hAnsiTheme="minorHAnsi" w:cs="PF Bague Sans Pro"/>
          <w:sz w:val="22"/>
          <w:szCs w:val="22"/>
          <w:lang w:val="en-US"/>
        </w:rPr>
        <w:t>’</w:t>
      </w:r>
      <w:r w:rsidRPr="00FE54BC">
        <w:rPr>
          <w:rFonts w:asciiTheme="minorHAnsi" w:hAnsiTheme="minorHAnsi" w:cs="PF Bague Sans Pro"/>
          <w:sz w:val="22"/>
          <w:szCs w:val="22"/>
          <w:lang w:val="en-US"/>
        </w:rPr>
        <w:t xml:space="preserve">, </w:t>
      </w:r>
      <w:r w:rsidRPr="00FE54B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E54BC">
        <w:rPr>
          <w:rFonts w:asciiTheme="minorHAnsi" w:hAnsiTheme="minorHAnsi" w:cs="PF Bague Sans Pro"/>
          <w:i/>
          <w:iCs/>
          <w:sz w:val="22"/>
          <w:szCs w:val="22"/>
          <w:lang w:val="en-US"/>
        </w:rPr>
        <w:t>Punctum, 2(2): 66-84</w:t>
      </w:r>
      <w:r w:rsidRPr="0057672B">
        <w:rPr>
          <w:rFonts w:asciiTheme="minorHAnsi" w:hAnsiTheme="minorHAnsi" w:cs="PF Bague Sans Pro"/>
          <w:i/>
          <w:iCs/>
          <w:sz w:val="22"/>
          <w:szCs w:val="22"/>
          <w:lang w:val="en-US"/>
        </w:rPr>
        <w:t>.</w:t>
      </w:r>
    </w:p>
    <w:p w:rsidR="001149D3" w:rsidRPr="0057672B" w:rsidRDefault="001149D3" w:rsidP="001149D3">
      <w:pPr>
        <w:spacing w:line="340" w:lineRule="exact"/>
        <w:ind w:left="567" w:hanging="567"/>
        <w:jc w:val="both"/>
        <w:rPr>
          <w:lang w:val="en-US"/>
        </w:rPr>
      </w:pPr>
      <w:r>
        <w:rPr>
          <w:lang w:val="en-US"/>
        </w:rPr>
        <w:t xml:space="preserve">Zaimakis Yiannis, 2018, </w:t>
      </w:r>
      <w:r w:rsidRPr="0057672B">
        <w:rPr>
          <w:lang w:val="en-GB"/>
        </w:rPr>
        <w:t>“Football fan culture and politics in modern Greece:</w:t>
      </w:r>
      <w:r w:rsidRPr="0057672B">
        <w:rPr>
          <w:lang w:val="en-US"/>
        </w:rPr>
        <w:t xml:space="preserve"> the </w:t>
      </w:r>
      <w:r w:rsidRPr="0057672B">
        <w:rPr>
          <w:lang w:val="en-GB"/>
        </w:rPr>
        <w:t xml:space="preserve">process of fandom radicalization during the austerity era”, </w:t>
      </w:r>
      <w:r w:rsidRPr="0057672B">
        <w:rPr>
          <w:i/>
          <w:lang w:val="en-GB"/>
        </w:rPr>
        <w:t>Soccer and Society</w:t>
      </w:r>
      <w:r>
        <w:rPr>
          <w:lang w:val="en-US"/>
        </w:rPr>
        <w:t>, 19 (2):</w:t>
      </w:r>
      <w:r w:rsidRPr="0057672B">
        <w:rPr>
          <w:lang w:val="en-US"/>
        </w:rPr>
        <w:t xml:space="preserve"> 252-270.   </w:t>
      </w:r>
      <w:r w:rsidRPr="0057672B">
        <w:rPr>
          <w:lang w:val="en-GB"/>
        </w:rPr>
        <w:t xml:space="preserve"> </w:t>
      </w:r>
    </w:p>
    <w:p w:rsidR="001149D3" w:rsidRPr="0057672B" w:rsidRDefault="001149D3" w:rsidP="001149D3">
      <w:pPr>
        <w:pStyle w:val="Default"/>
        <w:spacing w:line="360" w:lineRule="auto"/>
        <w:ind w:left="567" w:hanging="567"/>
        <w:rPr>
          <w:rFonts w:asciiTheme="minorHAnsi" w:hAnsiTheme="minorHAnsi" w:cs="Arial"/>
          <w:sz w:val="22"/>
          <w:szCs w:val="22"/>
          <w:lang w:val="en-US"/>
        </w:rPr>
      </w:pPr>
    </w:p>
    <w:p w:rsidR="001149D3" w:rsidRPr="00FE54BC" w:rsidRDefault="001149D3" w:rsidP="001149D3">
      <w:pPr>
        <w:spacing w:line="360" w:lineRule="auto"/>
        <w:ind w:left="567" w:hanging="567"/>
        <w:jc w:val="both"/>
        <w:rPr>
          <w:lang w:val="en-US"/>
        </w:rPr>
      </w:pPr>
    </w:p>
    <w:p w:rsidR="0076600B" w:rsidRPr="001149D3" w:rsidRDefault="0076600B">
      <w:pPr>
        <w:rPr>
          <w:lang w:val="en-US"/>
        </w:rPr>
      </w:pPr>
    </w:p>
    <w:sectPr w:rsidR="0076600B" w:rsidRPr="001149D3" w:rsidSect="00D93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1153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2E3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de20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ker2000SansRXB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 Bagu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3"/>
    <w:rsid w:val="001149D3"/>
    <w:rsid w:val="007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561F-BD9E-41E7-BE24-9C43830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D3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9D3"/>
    <w:pPr>
      <w:autoSpaceDE w:val="0"/>
      <w:autoSpaceDN w:val="0"/>
      <w:adjustRightInd w:val="0"/>
      <w:spacing w:after="0" w:line="240" w:lineRule="auto"/>
    </w:pPr>
    <w:rPr>
      <w:rFonts w:ascii="Code" w:eastAsiaTheme="minorEastAsia" w:hAnsi="Code" w:cs="Code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PMS_Koin</dc:creator>
  <cp:keywords/>
  <dc:description/>
  <cp:lastModifiedBy>PMS_Koin</cp:lastModifiedBy>
  <cp:revision>1</cp:revision>
  <dcterms:created xsi:type="dcterms:W3CDTF">2021-06-03T11:42:00Z</dcterms:created>
  <dcterms:modified xsi:type="dcterms:W3CDTF">2021-06-03T11:44:00Z</dcterms:modified>
</cp:coreProperties>
</file>