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E81D" w14:textId="77777777"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Πανεπιστήμιο Κρήτης/ Σχολή Κοινωνικών Επιστημών/Τμήμα Κοινωνιολογίας</w:t>
      </w:r>
    </w:p>
    <w:p w14:paraId="08746A1E" w14:textId="43B00D1C" w:rsidR="00CA302B" w:rsidRPr="00CA302B" w:rsidRDefault="00510EDF" w:rsidP="00CA302B">
      <w:pPr>
        <w:pStyle w:val="Heading31"/>
        <w:spacing w:line="360" w:lineRule="auto"/>
        <w:jc w:val="center"/>
        <w:rPr>
          <w:rStyle w:val="a5"/>
          <w:rFonts w:ascii="Century" w:hAnsi="Century"/>
        </w:rPr>
      </w:pPr>
      <w:proofErr w:type="spellStart"/>
      <w:r>
        <w:rPr>
          <w:rStyle w:val="a5"/>
          <w:rFonts w:ascii="Century" w:hAnsi="Century"/>
        </w:rPr>
        <w:t>εαρινο</w:t>
      </w:r>
      <w:proofErr w:type="spellEnd"/>
      <w:r w:rsidR="00CA302B" w:rsidRPr="00CA302B">
        <w:rPr>
          <w:rStyle w:val="a5"/>
          <w:rFonts w:ascii="Century" w:hAnsi="Century"/>
        </w:rPr>
        <w:t xml:space="preserve"> Εξάμηνο Ακαδημαϊκού Έτους 201</w:t>
      </w:r>
      <w:r>
        <w:rPr>
          <w:rStyle w:val="a5"/>
          <w:rFonts w:ascii="Century" w:hAnsi="Century"/>
        </w:rPr>
        <w:t>9</w:t>
      </w:r>
      <w:r w:rsidR="00CA302B" w:rsidRPr="00CA302B">
        <w:rPr>
          <w:rStyle w:val="a5"/>
          <w:rFonts w:ascii="Century" w:hAnsi="Century"/>
        </w:rPr>
        <w:t>-20</w:t>
      </w:r>
      <w:r>
        <w:rPr>
          <w:rStyle w:val="a5"/>
          <w:rFonts w:ascii="Century" w:hAnsi="Century"/>
        </w:rPr>
        <w:t>20</w:t>
      </w:r>
    </w:p>
    <w:p w14:paraId="7517C29C" w14:textId="77777777"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ΠΜΣ «ΚΟΙΝΩΝΙΟΛΟΓΙΑ»</w:t>
      </w:r>
    </w:p>
    <w:p w14:paraId="2B91BFFA" w14:textId="77777777"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Μάθημα :  ΕΡΓΑΣΙΑΚΕΣ ΣΧΕΣΕΙΣ- ΥΕΠ</w:t>
      </w:r>
    </w:p>
    <w:p w14:paraId="117EA37A" w14:textId="77777777" w:rsidR="00CA302B" w:rsidRPr="00CA302B" w:rsidRDefault="00CA302B" w:rsidP="00CA302B">
      <w:pPr>
        <w:pStyle w:val="Heading31"/>
        <w:spacing w:line="360" w:lineRule="auto"/>
        <w:jc w:val="center"/>
        <w:rPr>
          <w:rStyle w:val="a5"/>
          <w:rFonts w:ascii="Century" w:hAnsi="Century"/>
        </w:rPr>
      </w:pPr>
      <w:r w:rsidRPr="00CA302B">
        <w:rPr>
          <w:rStyle w:val="a5"/>
          <w:rFonts w:ascii="Century" w:hAnsi="Century"/>
        </w:rPr>
        <w:t xml:space="preserve">Διδάσκουσα :  Χριστίνα </w:t>
      </w:r>
      <w:proofErr w:type="spellStart"/>
      <w:r w:rsidRPr="00CA302B">
        <w:rPr>
          <w:rStyle w:val="a5"/>
          <w:rFonts w:ascii="Century" w:hAnsi="Century"/>
        </w:rPr>
        <w:t>Καρακιουλάφη</w:t>
      </w:r>
      <w:proofErr w:type="spellEnd"/>
    </w:p>
    <w:p w14:paraId="42524800" w14:textId="77777777" w:rsidR="00CA302B" w:rsidRPr="00510EDF" w:rsidRDefault="00CA302B" w:rsidP="00CA302B">
      <w:pPr>
        <w:pStyle w:val="Heading31"/>
        <w:spacing w:line="360" w:lineRule="auto"/>
        <w:jc w:val="center"/>
        <w:rPr>
          <w:rStyle w:val="a5"/>
          <w:rFonts w:ascii="Century" w:hAnsi="Century"/>
          <w:smallCaps w:val="0"/>
          <w:lang w:val="de-DE"/>
        </w:rPr>
      </w:pPr>
      <w:proofErr w:type="spellStart"/>
      <w:r w:rsidRPr="00510EDF">
        <w:rPr>
          <w:rStyle w:val="a5"/>
          <w:rFonts w:ascii="Century" w:hAnsi="Century"/>
          <w:smallCaps w:val="0"/>
          <w:lang w:val="de-DE"/>
        </w:rPr>
        <w:t>E-mail</w:t>
      </w:r>
      <w:proofErr w:type="spellEnd"/>
      <w:r w:rsidRPr="00510EDF">
        <w:rPr>
          <w:rStyle w:val="a5"/>
          <w:rFonts w:ascii="Century" w:hAnsi="Century"/>
          <w:smallCaps w:val="0"/>
          <w:lang w:val="de-DE"/>
        </w:rPr>
        <w:t xml:space="preserve"> 1: </w:t>
      </w:r>
      <w:hyperlink r:id="rId5" w:history="1">
        <w:r w:rsidRPr="00510EDF">
          <w:rPr>
            <w:rStyle w:val="a5"/>
            <w:rFonts w:ascii="Century" w:hAnsi="Century"/>
            <w:smallCaps w:val="0"/>
            <w:lang w:val="de-DE"/>
          </w:rPr>
          <w:t>chkarakioulafi@gmail.com</w:t>
        </w:r>
      </w:hyperlink>
    </w:p>
    <w:p w14:paraId="69A1092E" w14:textId="77777777" w:rsidR="00CA302B" w:rsidRPr="00510EDF" w:rsidRDefault="00CA302B" w:rsidP="00CA302B">
      <w:pPr>
        <w:pStyle w:val="Heading31"/>
        <w:spacing w:line="360" w:lineRule="auto"/>
        <w:jc w:val="center"/>
        <w:rPr>
          <w:rStyle w:val="a5"/>
          <w:rFonts w:ascii="Century" w:hAnsi="Century"/>
          <w:smallCaps w:val="0"/>
          <w:lang w:val="de-DE"/>
        </w:rPr>
      </w:pPr>
      <w:proofErr w:type="spellStart"/>
      <w:r w:rsidRPr="00510EDF">
        <w:rPr>
          <w:rStyle w:val="a5"/>
          <w:rFonts w:ascii="Century" w:hAnsi="Century"/>
          <w:smallCaps w:val="0"/>
          <w:lang w:val="de-DE"/>
        </w:rPr>
        <w:t>E-mail</w:t>
      </w:r>
      <w:proofErr w:type="spellEnd"/>
      <w:r w:rsidRPr="00510EDF">
        <w:rPr>
          <w:rStyle w:val="a5"/>
          <w:rFonts w:ascii="Century" w:hAnsi="Century"/>
          <w:smallCaps w:val="0"/>
          <w:lang w:val="de-DE"/>
        </w:rPr>
        <w:t xml:space="preserve"> </w:t>
      </w:r>
      <w:proofErr w:type="gramStart"/>
      <w:r w:rsidRPr="00510EDF">
        <w:rPr>
          <w:rStyle w:val="a5"/>
          <w:rFonts w:ascii="Century" w:hAnsi="Century"/>
          <w:smallCaps w:val="0"/>
          <w:lang w:val="de-DE"/>
        </w:rPr>
        <w:t>2 :</w:t>
      </w:r>
      <w:proofErr w:type="gramEnd"/>
      <w:r w:rsidRPr="00510EDF">
        <w:rPr>
          <w:rStyle w:val="a5"/>
          <w:rFonts w:ascii="Century" w:hAnsi="Century"/>
          <w:smallCaps w:val="0"/>
          <w:lang w:val="de-DE"/>
        </w:rPr>
        <w:t xml:space="preserve"> </w:t>
      </w:r>
      <w:hyperlink r:id="rId6" w:history="1">
        <w:r w:rsidRPr="00510EDF">
          <w:rPr>
            <w:rStyle w:val="a5"/>
            <w:rFonts w:ascii="Century" w:hAnsi="Century"/>
            <w:smallCaps w:val="0"/>
            <w:lang w:val="de-DE"/>
          </w:rPr>
          <w:t>karakichr@uoc.gr</w:t>
        </w:r>
      </w:hyperlink>
    </w:p>
    <w:p w14:paraId="61EA1A1A" w14:textId="77777777" w:rsidR="00CA302B" w:rsidRPr="00510EDF" w:rsidRDefault="00CA302B" w:rsidP="00CA302B">
      <w:pPr>
        <w:spacing w:after="120" w:line="360" w:lineRule="auto"/>
        <w:jc w:val="center"/>
        <w:rPr>
          <w:rStyle w:val="a5"/>
          <w:rFonts w:ascii="Century" w:hAnsi="Century"/>
          <w:lang w:val="de-DE"/>
        </w:rPr>
      </w:pPr>
      <w:bookmarkStart w:id="0" w:name="_GoBack"/>
      <w:bookmarkEnd w:id="0"/>
    </w:p>
    <w:p w14:paraId="6CF842F7" w14:textId="77777777" w:rsidR="00CA302B" w:rsidRPr="00CA302B" w:rsidRDefault="00CA302B" w:rsidP="00CA302B">
      <w:pPr>
        <w:pStyle w:val="a4"/>
        <w:spacing w:line="360" w:lineRule="auto"/>
        <w:rPr>
          <w:rFonts w:ascii="Century" w:hAnsi="Century"/>
        </w:rPr>
      </w:pPr>
      <w:r w:rsidRPr="00CA302B">
        <w:rPr>
          <w:rFonts w:ascii="Century" w:hAnsi="Century"/>
        </w:rPr>
        <w:t xml:space="preserve">Τι είναι οι εργασιακές σχέσεις  </w:t>
      </w:r>
    </w:p>
    <w:p w14:paraId="0B2DF0AD" w14:textId="77777777" w:rsidR="00CA302B" w:rsidRPr="00CA302B" w:rsidRDefault="00CA302B" w:rsidP="00CA302B">
      <w:pPr>
        <w:spacing w:after="120" w:line="360" w:lineRule="auto"/>
        <w:jc w:val="both"/>
        <w:rPr>
          <w:rFonts w:ascii="Century" w:hAnsi="Century"/>
        </w:rPr>
      </w:pPr>
      <w:r w:rsidRPr="00CA302B">
        <w:rPr>
          <w:rFonts w:ascii="Century" w:hAnsi="Century"/>
        </w:rPr>
        <w:t xml:space="preserve">Το πεδίο των εργασιακών σχέσεων θεωρείται από τους περισσότερους – ειδικούς και μη- ως ένα </w:t>
      </w:r>
      <w:proofErr w:type="spellStart"/>
      <w:r w:rsidRPr="00CA302B">
        <w:rPr>
          <w:rFonts w:ascii="Century" w:hAnsi="Century"/>
          <w:i/>
          <w:iCs/>
        </w:rPr>
        <w:t>πολυεπιστημονικό</w:t>
      </w:r>
      <w:proofErr w:type="spellEnd"/>
      <w:r w:rsidRPr="00CA302B">
        <w:rPr>
          <w:rFonts w:ascii="Century" w:hAnsi="Century"/>
        </w:rPr>
        <w:t xml:space="preserve"> πεδίο με πολλές θεματικές, που διερευνάται ανάλογα με θεωρητικές καταβολές των μελετητών του.  Έτσι, υπάρχουν εκείνοι οι οποίοι βλέπουν τις εργασιακές σχέσεις από την σκοπιά της νομικής επιστήμης, ενώ άλλοι από την σκοπιά της πολιτικής επιστήμης, της κοινωνιολογίας, της ψυχολογίας, της ανάπτυξης ανθρωπίνου δυναμικού, των οικονομικών, κλπ. </w:t>
      </w:r>
    </w:p>
    <w:p w14:paraId="7C76C289" w14:textId="77777777" w:rsidR="00CA302B" w:rsidRPr="00CA302B" w:rsidRDefault="00CA302B" w:rsidP="00CA302B">
      <w:pPr>
        <w:spacing w:after="120" w:line="360" w:lineRule="auto"/>
        <w:jc w:val="both"/>
        <w:rPr>
          <w:rFonts w:ascii="Century" w:hAnsi="Century"/>
        </w:rPr>
      </w:pPr>
      <w:r w:rsidRPr="00CA302B">
        <w:rPr>
          <w:rFonts w:ascii="Century" w:hAnsi="Century"/>
        </w:rPr>
        <w:t xml:space="preserve">Όπως και κάθε άλλο κοινωνικοοικονομικό πεδίο έτσι και στην περίπτωση των εργασιακών σχέσεων δεν υπάρχει ένας και μοναδικός ορισμός που να αντανακλά το αντικείμενο του εν λόγω πεδίου, αλλά μια πληθώρα ορισμών που δεν αντανακλούν μόνο ατομικά ερευνητικά ενδιαφέροντα και προτεραιότητες, αλλά και ιδεολογικούς προσανατολισμούς, θεωρητικές προσεγγίσεις, εθνικές ερευνητικές παραδόσεις, κλπ. Για ορισμένους, οι εργασιακές σχέσεις είναι ισοδύναμες με όλες </w:t>
      </w:r>
      <w:r w:rsidRPr="00CA302B">
        <w:rPr>
          <w:rFonts w:ascii="Century" w:hAnsi="Century"/>
          <w:i/>
          <w:iCs/>
        </w:rPr>
        <w:t>«τις διαστάσεις της εργασίας»</w:t>
      </w:r>
      <w:r w:rsidRPr="00CA302B">
        <w:rPr>
          <w:rFonts w:ascii="Century" w:hAnsi="Century"/>
        </w:rPr>
        <w:t xml:space="preserve"> (</w:t>
      </w:r>
      <w:r w:rsidRPr="00CA302B">
        <w:rPr>
          <w:rFonts w:ascii="Century" w:hAnsi="Century"/>
          <w:lang w:val="en-US"/>
        </w:rPr>
        <w:t>Chamberlain</w:t>
      </w:r>
      <w:r w:rsidRPr="00CA302B">
        <w:rPr>
          <w:rFonts w:ascii="Century" w:hAnsi="Century"/>
        </w:rPr>
        <w:t xml:space="preserve">, 1960 στο </w:t>
      </w:r>
      <w:r w:rsidRPr="00CA302B">
        <w:rPr>
          <w:rFonts w:ascii="Century" w:hAnsi="Century"/>
          <w:lang w:val="en-US"/>
        </w:rPr>
        <w:t>Kaufmann</w:t>
      </w:r>
      <w:r w:rsidRPr="00CA302B">
        <w:rPr>
          <w:rFonts w:ascii="Century" w:hAnsi="Century"/>
        </w:rPr>
        <w:t>, 2004</w:t>
      </w:r>
      <w:r w:rsidRPr="00CA302B">
        <w:rPr>
          <w:rFonts w:ascii="Century" w:hAnsi="Century"/>
          <w:lang w:val="en-US"/>
        </w:rPr>
        <w:t>c</w:t>
      </w:r>
      <w:r w:rsidRPr="00CA302B">
        <w:rPr>
          <w:rFonts w:ascii="Century" w:hAnsi="Century"/>
        </w:rPr>
        <w:t xml:space="preserve"> : 43), ενώ άλλοι  τις ερμηνεύουν ως </w:t>
      </w:r>
      <w:r w:rsidRPr="00CA302B">
        <w:rPr>
          <w:rFonts w:ascii="Century" w:hAnsi="Century"/>
          <w:i/>
          <w:iCs/>
        </w:rPr>
        <w:t>« οι σχέσεις μεταξύ κεφαλαίου και εργασίας»</w:t>
      </w:r>
      <w:r w:rsidRPr="00CA302B">
        <w:rPr>
          <w:rFonts w:ascii="Century" w:hAnsi="Century"/>
        </w:rPr>
        <w:t xml:space="preserve"> (</w:t>
      </w:r>
      <w:proofErr w:type="spellStart"/>
      <w:r w:rsidRPr="00CA302B">
        <w:rPr>
          <w:rFonts w:ascii="Century" w:hAnsi="Century"/>
          <w:color w:val="000000"/>
        </w:rPr>
        <w:t>Müller</w:t>
      </w:r>
      <w:proofErr w:type="spellEnd"/>
      <w:r w:rsidRPr="00CA302B">
        <w:rPr>
          <w:rFonts w:ascii="Century" w:hAnsi="Century"/>
        </w:rPr>
        <w:t>-</w:t>
      </w:r>
      <w:r w:rsidRPr="00CA302B">
        <w:rPr>
          <w:rFonts w:ascii="Century" w:hAnsi="Century"/>
          <w:lang w:val="en-US"/>
        </w:rPr>
        <w:t>Jentsch</w:t>
      </w:r>
      <w:r w:rsidRPr="00CA302B">
        <w:rPr>
          <w:rFonts w:ascii="Century" w:hAnsi="Century"/>
        </w:rPr>
        <w:t xml:space="preserve">, 1997 : 9). Σύμφωνα με τον </w:t>
      </w:r>
      <w:proofErr w:type="spellStart"/>
      <w:r w:rsidRPr="00CA302B">
        <w:rPr>
          <w:rFonts w:ascii="Century" w:hAnsi="Century"/>
          <w:lang w:val="en-US"/>
        </w:rPr>
        <w:t>Salamon</w:t>
      </w:r>
      <w:proofErr w:type="spellEnd"/>
      <w:r w:rsidRPr="00CA302B">
        <w:rPr>
          <w:rFonts w:ascii="Century" w:hAnsi="Century"/>
        </w:rPr>
        <w:t xml:space="preserve"> (2000 : 3), οι εργασιακές σχέσεις </w:t>
      </w:r>
      <w:r w:rsidRPr="00CA302B">
        <w:rPr>
          <w:rFonts w:ascii="Century" w:hAnsi="Century"/>
          <w:i/>
          <w:iCs/>
        </w:rPr>
        <w:t xml:space="preserve">«συμπεριλαμβάνουν ένα σύνολο φαινομένων, τόσο εντός, όσο και εκτός των χώρων εργασίας, που σχετίζονται με τον καθορισμό και την ρύθμιση της </w:t>
      </w:r>
      <w:r w:rsidRPr="00CA302B">
        <w:rPr>
          <w:rFonts w:ascii="Century" w:hAnsi="Century"/>
          <w:i/>
          <w:iCs/>
        </w:rPr>
        <w:lastRenderedPageBreak/>
        <w:t>σχέσης απασχόλησης»</w:t>
      </w:r>
      <w:r w:rsidRPr="00CA302B">
        <w:rPr>
          <w:rFonts w:ascii="Century" w:hAnsi="Century"/>
        </w:rPr>
        <w:t xml:space="preserve">, ενώ η </w:t>
      </w:r>
      <w:proofErr w:type="spellStart"/>
      <w:r w:rsidRPr="00CA302B">
        <w:rPr>
          <w:rFonts w:ascii="Century" w:hAnsi="Century"/>
          <w:lang w:val="en-US"/>
        </w:rPr>
        <w:t>Jobert</w:t>
      </w:r>
      <w:proofErr w:type="spellEnd"/>
      <w:r w:rsidRPr="00CA302B">
        <w:rPr>
          <w:rFonts w:ascii="Century" w:hAnsi="Century"/>
        </w:rPr>
        <w:t xml:space="preserve"> (2000 : 15) υποστηρίζει ότι</w:t>
      </w:r>
      <w:r w:rsidRPr="00CA302B">
        <w:rPr>
          <w:rFonts w:ascii="Century" w:hAnsi="Century"/>
          <w:i/>
          <w:iCs/>
        </w:rPr>
        <w:t xml:space="preserve"> «Το πεδίο μελέτης των εργασιακών σχέσεων ….έχει ως αντικείμενο την ανάλυση των ατομικών και συλλογικών σχέσεων που διαμορφώνονται στα πλαίσια της μισθωτής εργασίας, κυρίως μεταξύ των εργοδοτών και των συνδικάτων»</w:t>
      </w:r>
      <w:r w:rsidRPr="00CA302B">
        <w:rPr>
          <w:rFonts w:ascii="Century" w:hAnsi="Century"/>
        </w:rPr>
        <w:t xml:space="preserve"> .</w:t>
      </w:r>
    </w:p>
    <w:p w14:paraId="7311E99E" w14:textId="77777777" w:rsidR="00CA302B" w:rsidRPr="00CA302B" w:rsidRDefault="00CA302B" w:rsidP="00CA302B">
      <w:pPr>
        <w:spacing w:after="120" w:line="360" w:lineRule="auto"/>
        <w:jc w:val="both"/>
        <w:rPr>
          <w:rFonts w:ascii="Century" w:hAnsi="Century"/>
        </w:rPr>
      </w:pPr>
      <w:r w:rsidRPr="00CA302B">
        <w:rPr>
          <w:rFonts w:ascii="Century" w:hAnsi="Century"/>
        </w:rPr>
        <w:t xml:space="preserve">Συνεπώς, με αυτήν και μόνο την ενδεικτική παράθεση κάποιων ορισμών αντιλαμβανόμαστε ότι ανάλογα με την στενότητα ή την ευρύτητα των ορισμών, οι εργασιακές σχέσεις καλύπτουν ένα ευρύ φάσμα πρακτικών και δρώντων που συναντώνται στην σφαίρα της εργασίας και της απασχόλησης, ατομικών και συλλογικών. </w:t>
      </w:r>
    </w:p>
    <w:p w14:paraId="113C4950" w14:textId="77777777" w:rsidR="00CA302B" w:rsidRPr="00CA302B" w:rsidRDefault="00CA302B" w:rsidP="00CA302B">
      <w:pPr>
        <w:pStyle w:val="a4"/>
        <w:spacing w:line="360" w:lineRule="auto"/>
        <w:rPr>
          <w:rFonts w:ascii="Century" w:hAnsi="Century"/>
        </w:rPr>
      </w:pPr>
      <w:r w:rsidRPr="00CA302B">
        <w:rPr>
          <w:rFonts w:ascii="Century" w:hAnsi="Century"/>
        </w:rPr>
        <w:t xml:space="preserve">Στόχοι του μαθήματος  </w:t>
      </w:r>
    </w:p>
    <w:p w14:paraId="50D53FBA" w14:textId="77777777" w:rsidR="00CA302B" w:rsidRPr="00CA302B" w:rsidRDefault="00CA302B" w:rsidP="00CA302B">
      <w:pPr>
        <w:spacing w:line="360" w:lineRule="auto"/>
        <w:jc w:val="both"/>
        <w:rPr>
          <w:rFonts w:ascii="Century" w:hAnsi="Century"/>
        </w:rPr>
      </w:pPr>
      <w:r w:rsidRPr="00CA302B">
        <w:rPr>
          <w:rFonts w:ascii="Century" w:hAnsi="Century"/>
        </w:rPr>
        <w:t xml:space="preserve">Το μάθημα αποσκοπεί σε μια εξοικείωση των φοιτητών με μια σειρά από θεωρητικά και εμπειρικά ζητήματα που άπτονται του πεδίου των εργασιακών σχέσεων. Υιοθετείται μια ευρεία αντίληψη των εργασιακών σχέσεων, όπου </w:t>
      </w:r>
      <w:proofErr w:type="spellStart"/>
      <w:r w:rsidRPr="00CA302B">
        <w:rPr>
          <w:rFonts w:ascii="Century" w:hAnsi="Century"/>
        </w:rPr>
        <w:t>διαπλέκονται</w:t>
      </w:r>
      <w:proofErr w:type="spellEnd"/>
      <w:r w:rsidRPr="00CA302B">
        <w:rPr>
          <w:rFonts w:ascii="Century" w:hAnsi="Century"/>
        </w:rPr>
        <w:t xml:space="preserve"> και συνεξετάζονται ζητήματα προερχόμενα από όμορα πεδία που διερευνούν την εργασία, τις εργασιακές σχέσεις και τον συνδικαλισμό. Αρχικά θα κάνουμε μια ιστορική αναδρομή, ενώ θα ακολουθήσει μια επισκόπηση των βασικών θεωρητικών προσεγγίσεων, ειδικότερα των πρωίμων. Σε μια δεύτερη ενότητα, θα εξεταστούν οι </w:t>
      </w:r>
      <w:r w:rsidRPr="00CA302B">
        <w:rPr>
          <w:rFonts w:ascii="Century" w:hAnsi="Century"/>
          <w:bCs/>
          <w:lang w:eastAsia="el-GR"/>
        </w:rPr>
        <w:t xml:space="preserve">αλλαγές στα παραγωγικά πρότυπα, καθώς και τις επιπτώσεις αυτών των αλλαγών στην οργάνωση της εργασίας και τις εργασιακές σχέσεις (ατομικές/συλλογικές). Τρίτον, θα διερευνήσουμε την ιστορική εξέλιξη και επιμέρους ζητήματα που αφορούν δύο ζητήματα στο πεδίο των εργασιακών σχέσεων : τον συνδικαλισμό και </w:t>
      </w:r>
      <w:r w:rsidRPr="00CA302B">
        <w:rPr>
          <w:rFonts w:ascii="Century" w:hAnsi="Century"/>
        </w:rPr>
        <w:t xml:space="preserve">τις «μορφές πάλης των εργαζομένων» (απεργία και εργατικές κινητοποιήσεις). Στην συνέχεια, θα εξετάσουμε διάφορά ζητήματα σχετικά με τις επιπτώσεις και τις προκλήσεις της παγκοσμιοποίησης και της ευρωπαϊκής ενοποίησης για τις εργασιακές σχέσεις. Τέλος, θα μας απασχολήσουν οι επιπτώσεις της οικονομικής κρίσης και των πολιτικών λιτότητας στο εργασιακό  τοπίο και τις εργασιακές σχέσεις. </w:t>
      </w:r>
    </w:p>
    <w:p w14:paraId="1FFAAF38" w14:textId="77777777" w:rsidR="00CA302B" w:rsidRPr="00CA302B" w:rsidRDefault="00CA302B" w:rsidP="00CA302B">
      <w:pPr>
        <w:pStyle w:val="a4"/>
        <w:spacing w:line="360" w:lineRule="auto"/>
        <w:rPr>
          <w:rFonts w:ascii="Century" w:hAnsi="Century"/>
        </w:rPr>
      </w:pPr>
      <w:r w:rsidRPr="00CA302B">
        <w:rPr>
          <w:rFonts w:ascii="Century" w:hAnsi="Century"/>
        </w:rPr>
        <w:lastRenderedPageBreak/>
        <w:t xml:space="preserve">Θεματικές του μαθήματος  </w:t>
      </w:r>
    </w:p>
    <w:p w14:paraId="6F20B95A" w14:textId="77777777" w:rsidR="00CA302B" w:rsidRPr="00CA302B" w:rsidRDefault="00CA302B" w:rsidP="00CA302B">
      <w:pPr>
        <w:spacing w:after="120" w:line="360" w:lineRule="auto"/>
        <w:jc w:val="both"/>
        <w:rPr>
          <w:rFonts w:ascii="Century" w:hAnsi="Century"/>
        </w:rPr>
      </w:pPr>
      <w:r w:rsidRPr="00CA302B">
        <w:rPr>
          <w:rFonts w:ascii="Century" w:hAnsi="Century"/>
        </w:rPr>
        <w:t>Λαμβάνοντας υπόψη τα παραπάνω, στο μάθημα αυτό θα μας απασχολήσουν κάποια ειδικά ζητήματα (παλαιότερα και σύγχρονα), ενώ έμφαση θα δοθεί στις αλλαγές που παρατηρούνται ως προς την αντίληψη και ερμηνεία τους.</w:t>
      </w:r>
    </w:p>
    <w:p w14:paraId="5573B2DF" w14:textId="77777777" w:rsidR="00CA302B" w:rsidRPr="00CA302B" w:rsidRDefault="00CA302B" w:rsidP="00CA302B">
      <w:pPr>
        <w:pStyle w:val="21"/>
        <w:numPr>
          <w:ilvl w:val="0"/>
          <w:numId w:val="1"/>
        </w:numPr>
        <w:spacing w:after="120" w:line="360" w:lineRule="auto"/>
        <w:rPr>
          <w:rFonts w:ascii="Century" w:hAnsi="Century"/>
          <w:b w:val="0"/>
          <w:bCs w:val="0"/>
          <w:color w:val="auto"/>
        </w:rPr>
      </w:pPr>
      <w:r w:rsidRPr="00CA302B">
        <w:rPr>
          <w:rFonts w:ascii="Century" w:hAnsi="Century"/>
          <w:b w:val="0"/>
          <w:bCs w:val="0"/>
          <w:color w:val="auto"/>
        </w:rPr>
        <w:t xml:space="preserve">Ιστορική αναδρομή στο πεδίο, βασικές έννοιες και θεωρητικές προσεγγίσεις </w:t>
      </w:r>
    </w:p>
    <w:p w14:paraId="52A1F48B" w14:textId="77777777" w:rsidR="00CA302B" w:rsidRPr="00CA302B" w:rsidRDefault="00CA302B" w:rsidP="00CA302B">
      <w:pPr>
        <w:pStyle w:val="21"/>
        <w:numPr>
          <w:ilvl w:val="0"/>
          <w:numId w:val="1"/>
        </w:numPr>
        <w:spacing w:after="120" w:line="360" w:lineRule="auto"/>
        <w:rPr>
          <w:rFonts w:ascii="Century" w:hAnsi="Century"/>
          <w:b w:val="0"/>
          <w:bCs w:val="0"/>
          <w:color w:val="auto"/>
        </w:rPr>
      </w:pPr>
      <w:r w:rsidRPr="00CA302B">
        <w:rPr>
          <w:rFonts w:ascii="Century" w:hAnsi="Century"/>
          <w:b w:val="0"/>
          <w:bCs w:val="0"/>
          <w:color w:val="auto"/>
        </w:rPr>
        <w:t xml:space="preserve">Όψεις της μετάβασης από το </w:t>
      </w:r>
      <w:proofErr w:type="spellStart"/>
      <w:r w:rsidRPr="00CA302B">
        <w:rPr>
          <w:rFonts w:ascii="Century" w:hAnsi="Century"/>
          <w:b w:val="0"/>
          <w:bCs w:val="0"/>
          <w:color w:val="auto"/>
        </w:rPr>
        <w:t>τευλορικό</w:t>
      </w:r>
      <w:proofErr w:type="spellEnd"/>
      <w:r w:rsidRPr="00CA302B">
        <w:rPr>
          <w:rFonts w:ascii="Century" w:hAnsi="Century"/>
          <w:b w:val="0"/>
          <w:bCs w:val="0"/>
          <w:color w:val="auto"/>
        </w:rPr>
        <w:t xml:space="preserve"> και </w:t>
      </w:r>
      <w:proofErr w:type="spellStart"/>
      <w:r w:rsidRPr="00CA302B">
        <w:rPr>
          <w:rFonts w:ascii="Century" w:hAnsi="Century"/>
          <w:b w:val="0"/>
          <w:bCs w:val="0"/>
          <w:color w:val="auto"/>
        </w:rPr>
        <w:t>φορντικό</w:t>
      </w:r>
      <w:proofErr w:type="spellEnd"/>
      <w:r w:rsidRPr="00CA302B">
        <w:rPr>
          <w:rFonts w:ascii="Century" w:hAnsi="Century"/>
          <w:b w:val="0"/>
          <w:bCs w:val="0"/>
          <w:color w:val="auto"/>
        </w:rPr>
        <w:t xml:space="preserve"> μοντέλο οργάνωσης της εργασίας στον </w:t>
      </w:r>
      <w:proofErr w:type="spellStart"/>
      <w:r w:rsidRPr="00CA302B">
        <w:rPr>
          <w:rFonts w:ascii="Century" w:hAnsi="Century"/>
          <w:b w:val="0"/>
          <w:bCs w:val="0"/>
          <w:color w:val="auto"/>
        </w:rPr>
        <w:t>μετατευλορισμό</w:t>
      </w:r>
      <w:proofErr w:type="spellEnd"/>
      <w:r w:rsidRPr="00CA302B">
        <w:rPr>
          <w:rFonts w:ascii="Century" w:hAnsi="Century"/>
          <w:b w:val="0"/>
          <w:bCs w:val="0"/>
          <w:color w:val="auto"/>
        </w:rPr>
        <w:t xml:space="preserve"> και </w:t>
      </w:r>
      <w:proofErr w:type="spellStart"/>
      <w:r w:rsidRPr="00CA302B">
        <w:rPr>
          <w:rFonts w:ascii="Century" w:hAnsi="Century"/>
          <w:b w:val="0"/>
          <w:bCs w:val="0"/>
          <w:color w:val="auto"/>
        </w:rPr>
        <w:t>μεταφορντισμό</w:t>
      </w:r>
      <w:proofErr w:type="spellEnd"/>
      <w:r w:rsidRPr="00CA302B">
        <w:rPr>
          <w:rFonts w:ascii="Century" w:hAnsi="Century"/>
          <w:b w:val="0"/>
          <w:bCs w:val="0"/>
          <w:color w:val="auto"/>
        </w:rPr>
        <w:t xml:space="preserve"> : επιπτώσεις για την οργάνωση της εργασίας &amp; τις ατομικές και συλλογικές εργασιακές σχέσεις</w:t>
      </w:r>
    </w:p>
    <w:p w14:paraId="2A2F690A" w14:textId="77777777"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Διαστάσεις της συλλογικής οργάνωσης και δράσης Ι : συνδικαλισμός </w:t>
      </w:r>
    </w:p>
    <w:p w14:paraId="77DD77BA" w14:textId="77777777"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Διαστάσεις της συλλογικής οργάνωσης και δράσης ΙΙ : απεργία και εργατικές κινητοποιήσεις </w:t>
      </w:r>
    </w:p>
    <w:p w14:paraId="06470546" w14:textId="77777777"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Εργασιακές σχέσεις σε υπερεθνικό επίπεδο : οι προκλήσεις της παγκοσμιοποίησης και της ευρωπαϊκής ενοποίησης </w:t>
      </w:r>
    </w:p>
    <w:p w14:paraId="6DA1F4B7" w14:textId="77777777" w:rsidR="00CA302B" w:rsidRPr="00CA302B" w:rsidRDefault="00CA302B" w:rsidP="00CA302B">
      <w:pPr>
        <w:numPr>
          <w:ilvl w:val="0"/>
          <w:numId w:val="1"/>
        </w:numPr>
        <w:spacing w:after="120" w:line="360" w:lineRule="auto"/>
        <w:jc w:val="both"/>
        <w:rPr>
          <w:rFonts w:ascii="Century" w:hAnsi="Century"/>
        </w:rPr>
      </w:pPr>
      <w:r w:rsidRPr="00CA302B">
        <w:rPr>
          <w:rFonts w:ascii="Century" w:hAnsi="Century"/>
        </w:rPr>
        <w:t xml:space="preserve">Εργασιακό τοπίο &amp; εργασιακές σχέσεις κατά τη περίοδο της οικονομικής κρίσης </w:t>
      </w:r>
    </w:p>
    <w:p w14:paraId="793609B6" w14:textId="77777777" w:rsidR="00CA302B" w:rsidRPr="00CA302B" w:rsidRDefault="00CA302B" w:rsidP="00CA302B">
      <w:pPr>
        <w:pStyle w:val="a4"/>
        <w:spacing w:line="360" w:lineRule="auto"/>
        <w:rPr>
          <w:rFonts w:ascii="Century" w:hAnsi="Century"/>
        </w:rPr>
      </w:pPr>
      <w:r w:rsidRPr="00CA302B">
        <w:rPr>
          <w:rFonts w:ascii="Century" w:hAnsi="Century"/>
        </w:rPr>
        <w:t>Περιεχόμενα της κάθε θεματικής</w:t>
      </w:r>
    </w:p>
    <w:p w14:paraId="291F876D" w14:textId="77777777" w:rsidR="00CA302B" w:rsidRPr="00CA302B" w:rsidRDefault="00CA302B" w:rsidP="00CA302B">
      <w:pPr>
        <w:pStyle w:val="21"/>
        <w:numPr>
          <w:ilvl w:val="0"/>
          <w:numId w:val="2"/>
        </w:numPr>
        <w:spacing w:after="120" w:line="360" w:lineRule="auto"/>
        <w:rPr>
          <w:rFonts w:ascii="Century" w:hAnsi="Century"/>
          <w:b w:val="0"/>
          <w:bCs w:val="0"/>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Ιστορική αναδρομή στο πεδίο, βασικές έννοιες και θεωρητικές προσεγγίσεις</w:t>
      </w:r>
    </w:p>
    <w:p w14:paraId="399B2143" w14:textId="77777777" w:rsidR="00CA302B" w:rsidRPr="00CA302B" w:rsidRDefault="00CA302B" w:rsidP="00CA302B">
      <w:pPr>
        <w:pStyle w:val="21"/>
        <w:spacing w:after="120" w:line="360" w:lineRule="auto"/>
        <w:ind w:left="360"/>
        <w:rPr>
          <w:rFonts w:ascii="Century" w:hAnsi="Century"/>
          <w:b w:val="0"/>
          <w:bCs w:val="0"/>
          <w:color w:val="auto"/>
        </w:rPr>
      </w:pPr>
      <w:r w:rsidRPr="00CA302B">
        <w:rPr>
          <w:rFonts w:ascii="Century" w:hAnsi="Century"/>
          <w:b w:val="0"/>
          <w:bCs w:val="0"/>
          <w:color w:val="auto"/>
        </w:rPr>
        <w:t xml:space="preserve">Η ενότητα αυτή αποσκοπεί  σε μια πρώτη εξοικείωση των φοιτητών με το πεδίο. Ειδικότερα : </w:t>
      </w:r>
    </w:p>
    <w:p w14:paraId="0F57D7D1" w14:textId="77777777"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t>Θα οριστούν βασικές έννοιες που λειτουργούν ως εργαλεία κατανόησης μιας πληθώρας ζητημάτων στο πεδίο των εργασιακών σχέσεων.</w:t>
      </w:r>
    </w:p>
    <w:p w14:paraId="37FF238D" w14:textId="77777777"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lastRenderedPageBreak/>
        <w:t xml:space="preserve">Θα γίνει μια ιστορική αναδρομή στους όρους συγκρότησης του πεδίου </w:t>
      </w:r>
    </w:p>
    <w:p w14:paraId="52039BA8" w14:textId="77777777" w:rsidR="00CA302B" w:rsidRPr="00CA302B" w:rsidRDefault="00CA302B" w:rsidP="00CA302B">
      <w:pPr>
        <w:pStyle w:val="21"/>
        <w:numPr>
          <w:ilvl w:val="0"/>
          <w:numId w:val="6"/>
        </w:numPr>
        <w:spacing w:after="120" w:line="360" w:lineRule="auto"/>
        <w:rPr>
          <w:rFonts w:ascii="Century" w:hAnsi="Century"/>
          <w:b w:val="0"/>
          <w:bCs w:val="0"/>
          <w:color w:val="auto"/>
        </w:rPr>
      </w:pPr>
      <w:r w:rsidRPr="00CA302B">
        <w:rPr>
          <w:rFonts w:ascii="Century" w:hAnsi="Century"/>
          <w:b w:val="0"/>
          <w:bCs w:val="0"/>
          <w:color w:val="auto"/>
        </w:rPr>
        <w:t xml:space="preserve">Θα γίνει μια επισκόπηση βασικών θεωρητικών προσεγγίσεων που θα συναντήσουμε στο μάθημα. </w:t>
      </w:r>
    </w:p>
    <w:p w14:paraId="6F776826" w14:textId="77777777" w:rsidR="00CA302B" w:rsidRPr="00CA302B" w:rsidRDefault="00CA302B" w:rsidP="00CA302B">
      <w:pPr>
        <w:pStyle w:val="21"/>
        <w:numPr>
          <w:ilvl w:val="0"/>
          <w:numId w:val="2"/>
        </w:numPr>
        <w:spacing w:after="120" w:line="360" w:lineRule="auto"/>
        <w:rPr>
          <w:rFonts w:ascii="Century" w:hAnsi="Century"/>
          <w:b w:val="0"/>
          <w:bCs w:val="0"/>
          <w:smallCaps/>
          <w:outline/>
          <w14:textOutline w14:w="9525" w14:cap="flat" w14:cmpd="sng" w14:algn="ctr">
            <w14:solidFill>
              <w14:srgbClr w14:val="000000"/>
            </w14:solidFill>
            <w14:prstDash w14:val="solid"/>
            <w14:round/>
          </w14:textOutline>
          <w14:textFill>
            <w14:noFill/>
          </w14:textFill>
        </w:rPr>
      </w:pPr>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 xml:space="preserve">Όψεις της μετάβασης από το </w:t>
      </w:r>
      <w:proofErr w:type="spellStart"/>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τευλορικό</w:t>
      </w:r>
      <w:proofErr w:type="spellEnd"/>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 xml:space="preserve"> και </w:t>
      </w:r>
      <w:proofErr w:type="spellStart"/>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φορντικό</w:t>
      </w:r>
      <w:proofErr w:type="spellEnd"/>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 xml:space="preserve"> μοντέλο οργάνωσης της εργασίας στον </w:t>
      </w:r>
      <w:proofErr w:type="spellStart"/>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μετατευλορισμό</w:t>
      </w:r>
      <w:proofErr w:type="spellEnd"/>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 xml:space="preserve"> και </w:t>
      </w:r>
      <w:proofErr w:type="spellStart"/>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μεταφορντισμό</w:t>
      </w:r>
      <w:proofErr w:type="spellEnd"/>
      <w:r w:rsidRPr="00CA302B">
        <w:rPr>
          <w:rFonts w:ascii="Century" w:hAnsi="Century"/>
          <w:b w:val="0"/>
          <w:bCs w:val="0"/>
          <w:smallCaps/>
          <w:outline/>
          <w14:textOutline w14:w="9525" w14:cap="flat" w14:cmpd="sng" w14:algn="ctr">
            <w14:solidFill>
              <w14:srgbClr w14:val="000000"/>
            </w14:solidFill>
            <w14:prstDash w14:val="solid"/>
            <w14:round/>
          </w14:textOutline>
          <w14:textFill>
            <w14:noFill/>
          </w14:textFill>
        </w:rPr>
        <w:t xml:space="preserve"> : επιπτώσεις για την οργάνωση της εργασίας &amp; τις ατομικές και συλλογικές εργασιακές σχέσεις</w:t>
      </w:r>
    </w:p>
    <w:p w14:paraId="52E37E21" w14:textId="77777777" w:rsidR="00CA302B" w:rsidRPr="00CA302B" w:rsidRDefault="00CA302B" w:rsidP="00CA302B">
      <w:pPr>
        <w:pStyle w:val="21"/>
        <w:spacing w:after="120" w:line="360" w:lineRule="auto"/>
        <w:ind w:left="360"/>
        <w:rPr>
          <w:rFonts w:ascii="Century" w:hAnsi="Century"/>
          <w:b w:val="0"/>
          <w:bCs w:val="0"/>
          <w:lang w:eastAsia="el-GR"/>
        </w:rPr>
      </w:pPr>
      <w:r w:rsidRPr="00CA302B">
        <w:rPr>
          <w:rFonts w:ascii="Century" w:hAnsi="Century"/>
          <w:b w:val="0"/>
        </w:rPr>
        <w:t xml:space="preserve">Στην ενότητα αυτή, θα εξεταστούν οι </w:t>
      </w:r>
      <w:r w:rsidRPr="00CA302B">
        <w:rPr>
          <w:rFonts w:ascii="Century" w:hAnsi="Century"/>
          <w:b w:val="0"/>
          <w:bCs w:val="0"/>
        </w:rPr>
        <w:t xml:space="preserve">επιπτώσεις των αλλαγών στο παραγωγικό πρότυπο και την  οργάνωση της εργασίας (για τους εργαζόμενους και τις εργασιακές σχέσεις </w:t>
      </w:r>
      <w:r w:rsidRPr="00CA302B">
        <w:rPr>
          <w:rFonts w:ascii="Century" w:hAnsi="Century"/>
          <w:b w:val="0"/>
          <w:bCs w:val="0"/>
          <w:lang w:eastAsia="el-GR"/>
        </w:rPr>
        <w:t>(ατομικές/συλλογικές)</w:t>
      </w:r>
      <w:r w:rsidRPr="00CA302B">
        <w:rPr>
          <w:rFonts w:ascii="Century" w:hAnsi="Century"/>
          <w:b w:val="0"/>
          <w:bCs w:val="0"/>
        </w:rPr>
        <w:t>, καθώς και οι κριτικές που τους έχουν ασκηθεί</w:t>
      </w:r>
      <w:r w:rsidRPr="00CA302B">
        <w:rPr>
          <w:rFonts w:ascii="Century" w:hAnsi="Century"/>
          <w:b w:val="0"/>
          <w:bCs w:val="0"/>
          <w:lang w:eastAsia="el-GR"/>
        </w:rPr>
        <w:t xml:space="preserve"> (ατομικές/συλλογικές). Ειδικότερα, θα εξετάσουμε τα ακόλουθα : </w:t>
      </w:r>
    </w:p>
    <w:p w14:paraId="7C6A896F" w14:textId="77777777" w:rsidR="00CA302B" w:rsidRPr="00CA302B" w:rsidRDefault="00CA302B" w:rsidP="00CA302B">
      <w:pPr>
        <w:numPr>
          <w:ilvl w:val="0"/>
          <w:numId w:val="8"/>
        </w:numPr>
        <w:spacing w:line="360" w:lineRule="auto"/>
        <w:jc w:val="both"/>
        <w:rPr>
          <w:rFonts w:ascii="Century" w:hAnsi="Century"/>
          <w:bCs/>
          <w:lang w:eastAsia="en-US"/>
        </w:rPr>
      </w:pPr>
      <w:proofErr w:type="spellStart"/>
      <w:r w:rsidRPr="00CA302B">
        <w:rPr>
          <w:rFonts w:ascii="Century" w:hAnsi="Century"/>
          <w:bCs/>
        </w:rPr>
        <w:t>Τευλορισμό</w:t>
      </w:r>
      <w:proofErr w:type="spellEnd"/>
      <w:r w:rsidRPr="00CA302B">
        <w:rPr>
          <w:rFonts w:ascii="Century" w:hAnsi="Century"/>
          <w:bCs/>
        </w:rPr>
        <w:t xml:space="preserve"> &amp; </w:t>
      </w:r>
      <w:proofErr w:type="spellStart"/>
      <w:r w:rsidRPr="00CA302B">
        <w:rPr>
          <w:rFonts w:ascii="Century" w:hAnsi="Century"/>
          <w:bCs/>
        </w:rPr>
        <w:t>Φορντισμός</w:t>
      </w:r>
      <w:proofErr w:type="spellEnd"/>
      <w:r w:rsidRPr="00CA302B">
        <w:rPr>
          <w:rFonts w:ascii="Century" w:hAnsi="Century"/>
          <w:bCs/>
        </w:rPr>
        <w:t xml:space="preserve"> : μορφές εργασίας, εργασιακές σχέσεις &amp; μορφές ρύθμισης - Οι επιπτώσεις των αλλαγών στο παραγωγικό πρότυπο και την  οργάνωση της εργασίας για τους εργαζόμενους και τις εργασιακές σχέσεις &amp; κριτικές που τους έχουν ασκηθεί [</w:t>
      </w:r>
      <w:r w:rsidRPr="00CA302B">
        <w:rPr>
          <w:rFonts w:ascii="Century" w:hAnsi="Century" w:cs="Calibri"/>
          <w:bCs/>
        </w:rPr>
        <w:t>Σχολή ανθρωπίνων σχέσεων (</w:t>
      </w:r>
      <w:r w:rsidRPr="00CA302B">
        <w:rPr>
          <w:rFonts w:ascii="Century" w:hAnsi="Century" w:cs="Calibri"/>
          <w:bCs/>
          <w:lang w:val="en-US"/>
        </w:rPr>
        <w:t>Elton</w:t>
      </w:r>
      <w:r w:rsidRPr="00CA302B">
        <w:rPr>
          <w:rFonts w:ascii="Century" w:hAnsi="Century" w:cs="Calibri"/>
          <w:bCs/>
        </w:rPr>
        <w:t xml:space="preserve"> </w:t>
      </w:r>
      <w:r w:rsidRPr="00CA302B">
        <w:rPr>
          <w:rFonts w:ascii="Century" w:hAnsi="Century" w:cs="Calibri"/>
          <w:bCs/>
          <w:lang w:val="en-US"/>
        </w:rPr>
        <w:t>Mayo</w:t>
      </w:r>
      <w:r w:rsidRPr="00CA302B">
        <w:rPr>
          <w:rFonts w:ascii="Century" w:hAnsi="Century" w:cs="Calibri"/>
          <w:bCs/>
        </w:rPr>
        <w:t>...), Σχολή Εργασιακής διαδικασίας (</w:t>
      </w:r>
      <w:r w:rsidRPr="00CA302B">
        <w:rPr>
          <w:rFonts w:ascii="Century" w:hAnsi="Century" w:cs="Calibri"/>
          <w:bCs/>
          <w:lang w:val="en-US"/>
        </w:rPr>
        <w:t>Braverman</w:t>
      </w:r>
      <w:r w:rsidRPr="00CA302B">
        <w:rPr>
          <w:rFonts w:ascii="Century" w:hAnsi="Century" w:cs="Calibri"/>
          <w:bCs/>
        </w:rPr>
        <w:t xml:space="preserve">, </w:t>
      </w:r>
      <w:proofErr w:type="spellStart"/>
      <w:r w:rsidRPr="00CA302B">
        <w:rPr>
          <w:rFonts w:ascii="Century" w:hAnsi="Century" w:cs="Calibri"/>
          <w:bCs/>
          <w:lang w:val="en-US"/>
        </w:rPr>
        <w:t>Burawoy</w:t>
      </w:r>
      <w:proofErr w:type="spellEnd"/>
      <w:r w:rsidRPr="00CA302B">
        <w:rPr>
          <w:rFonts w:ascii="Century" w:hAnsi="Century" w:cs="Calibri"/>
          <w:bCs/>
        </w:rPr>
        <w:t>…)]</w:t>
      </w:r>
    </w:p>
    <w:p w14:paraId="1E27522D" w14:textId="77777777" w:rsidR="00CA302B" w:rsidRPr="00CA302B" w:rsidRDefault="00CA302B" w:rsidP="00CA302B">
      <w:pPr>
        <w:numPr>
          <w:ilvl w:val="0"/>
          <w:numId w:val="8"/>
        </w:numPr>
        <w:spacing w:line="360" w:lineRule="auto"/>
        <w:jc w:val="both"/>
        <w:rPr>
          <w:rFonts w:ascii="Century" w:hAnsi="Century"/>
          <w:bCs/>
          <w:lang w:eastAsia="en-US"/>
        </w:rPr>
      </w:pPr>
      <w:proofErr w:type="spellStart"/>
      <w:r w:rsidRPr="00CA302B">
        <w:rPr>
          <w:rFonts w:ascii="Century" w:hAnsi="Century"/>
          <w:bCs/>
          <w:lang w:eastAsia="en-US"/>
        </w:rPr>
        <w:t>Μετατευλορισμός</w:t>
      </w:r>
      <w:proofErr w:type="spellEnd"/>
      <w:r w:rsidRPr="00CA302B">
        <w:rPr>
          <w:rFonts w:ascii="Century" w:hAnsi="Century"/>
          <w:bCs/>
          <w:lang w:eastAsia="en-US"/>
        </w:rPr>
        <w:t xml:space="preserve">, </w:t>
      </w:r>
      <w:proofErr w:type="spellStart"/>
      <w:r w:rsidRPr="00CA302B">
        <w:rPr>
          <w:rFonts w:ascii="Century" w:hAnsi="Century"/>
          <w:bCs/>
          <w:lang w:eastAsia="en-US"/>
        </w:rPr>
        <w:t>μεταφορντισμός</w:t>
      </w:r>
      <w:proofErr w:type="spellEnd"/>
      <w:r w:rsidRPr="00CA302B">
        <w:rPr>
          <w:rFonts w:ascii="Century" w:hAnsi="Century"/>
          <w:bCs/>
          <w:lang w:eastAsia="en-US"/>
        </w:rPr>
        <w:t xml:space="preserve"> :  </w:t>
      </w:r>
      <w:r w:rsidRPr="00CA302B">
        <w:rPr>
          <w:rFonts w:ascii="Century" w:hAnsi="Century"/>
          <w:bCs/>
        </w:rPr>
        <w:t>: μορφές εργασίας, εργασιακές σχέσεις &amp; μορφές ρύθμισης - Οι επιπτώσεις των αλλαγών στο παραγωγικό πρότυπο και την  οργάνωση της εργασίας για τους εργαζόμενους και τις εργασιακές σχέσεις &amp; κριτικές που τους έχουν ασκηθεί (</w:t>
      </w:r>
      <w:proofErr w:type="spellStart"/>
      <w:r w:rsidRPr="00CA302B">
        <w:rPr>
          <w:rFonts w:ascii="Century" w:hAnsi="Century"/>
          <w:bCs/>
        </w:rPr>
        <w:t>ελαστικοποιημένος</w:t>
      </w:r>
      <w:proofErr w:type="spellEnd"/>
      <w:r w:rsidRPr="00CA302B">
        <w:rPr>
          <w:rFonts w:ascii="Century" w:hAnsi="Century"/>
          <w:bCs/>
        </w:rPr>
        <w:t xml:space="preserve"> άνθρωπος, θεωρίες απορρύθμισης, εξατομίκευση….)</w:t>
      </w:r>
    </w:p>
    <w:p w14:paraId="65883CB8" w14:textId="77777777" w:rsidR="00CA302B" w:rsidRPr="00CA302B" w:rsidRDefault="00CA302B" w:rsidP="00CA302B">
      <w:pPr>
        <w:spacing w:line="360" w:lineRule="auto"/>
        <w:ind w:left="720"/>
        <w:rPr>
          <w:rFonts w:ascii="Century" w:hAnsi="Century"/>
          <w:bCs/>
          <w:lang w:eastAsia="en-US"/>
        </w:rPr>
      </w:pPr>
    </w:p>
    <w:p w14:paraId="368E5DC6" w14:textId="77777777" w:rsidR="00CA302B" w:rsidRPr="00CA302B" w:rsidRDefault="00CA302B" w:rsidP="00CA302B">
      <w:pPr>
        <w:numPr>
          <w:ilvl w:val="0"/>
          <w:numId w:val="2"/>
        </w:numPr>
        <w:spacing w:after="120" w:line="360" w:lineRule="auto"/>
        <w:jc w:val="both"/>
        <w:rPr>
          <w:rFonts w:ascii="Century" w:hAnsi="Century"/>
          <w:smallCaps/>
          <w:outline/>
          <w:color w:val="000000"/>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color w:val="000000"/>
          <w14:textOutline w14:w="9525" w14:cap="flat" w14:cmpd="sng" w14:algn="ctr">
            <w14:solidFill>
              <w14:srgbClr w14:val="000000"/>
            </w14:solidFill>
            <w14:prstDash w14:val="solid"/>
            <w14:round/>
          </w14:textOutline>
          <w14:textFill>
            <w14:noFill/>
          </w14:textFill>
        </w:rPr>
        <w:t xml:space="preserve">Διαστάσεις της συλλογικής οργάνωσης και δράσης Ι : συνδικαλισμός </w:t>
      </w:r>
    </w:p>
    <w:p w14:paraId="0EB0433C" w14:textId="77777777"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Συνδικαλιστικό κίνημα : βασικά θεωρητικά ζητήματα</w:t>
      </w:r>
    </w:p>
    <w:p w14:paraId="1B100128" w14:textId="77777777"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Γιατί οι εργαζόμενοι συνδικαλίζονται – Ζητήματα σχετικά με την ένταξη και την προσήλωση στα συνδικάτα</w:t>
      </w:r>
    </w:p>
    <w:p w14:paraId="50092363" w14:textId="77777777"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lastRenderedPageBreak/>
        <w:t>Ρόλος και λειτουργίες των συνδικάτων</w:t>
      </w:r>
    </w:p>
    <w:p w14:paraId="099F6E3A" w14:textId="77777777"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Συνδικαλιστική γραφειοκρατία &amp; ζητήματα εκδημοκρατισμού των συνδικάτων</w:t>
      </w:r>
    </w:p>
    <w:p w14:paraId="445451B4" w14:textId="77777777" w:rsidR="00CA302B" w:rsidRPr="00CA302B" w:rsidRDefault="00CA302B" w:rsidP="00CA302B">
      <w:pPr>
        <w:numPr>
          <w:ilvl w:val="0"/>
          <w:numId w:val="3"/>
        </w:numPr>
        <w:suppressAutoHyphens w:val="0"/>
        <w:spacing w:after="120" w:line="360" w:lineRule="auto"/>
        <w:jc w:val="both"/>
        <w:rPr>
          <w:rFonts w:ascii="Century" w:hAnsi="Century"/>
        </w:rPr>
      </w:pPr>
      <w:r w:rsidRPr="00CA302B">
        <w:rPr>
          <w:rFonts w:ascii="Century" w:hAnsi="Century"/>
        </w:rPr>
        <w:t xml:space="preserve">Ζητήματα συνδικαλιστικής ηγεσίας. </w:t>
      </w:r>
    </w:p>
    <w:p w14:paraId="71CF4DCA" w14:textId="77777777"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Ανάπτυξη του συνδικαλισμού σε εθνικό και διεθνές επίπεδο</w:t>
      </w:r>
    </w:p>
    <w:p w14:paraId="38E831B3" w14:textId="77777777"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 xml:space="preserve">Κρίση του συνδικαλιστικού κινήματος (ενδογενείς και εξωγενείς αιτίες), </w:t>
      </w:r>
    </w:p>
    <w:p w14:paraId="3EC7687C" w14:textId="77777777"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Στρατηγικές συνδικαλιστικής αναζωογόνησης.</w:t>
      </w:r>
    </w:p>
    <w:p w14:paraId="03002954" w14:textId="77777777" w:rsidR="00CA302B" w:rsidRPr="00CA302B" w:rsidRDefault="00CA302B" w:rsidP="00CA302B">
      <w:pPr>
        <w:numPr>
          <w:ilvl w:val="0"/>
          <w:numId w:val="4"/>
        </w:numPr>
        <w:spacing w:after="120" w:line="360" w:lineRule="auto"/>
        <w:jc w:val="both"/>
        <w:rPr>
          <w:rFonts w:ascii="Century" w:hAnsi="Century"/>
        </w:rPr>
      </w:pPr>
      <w:r w:rsidRPr="00CA302B">
        <w:rPr>
          <w:rFonts w:ascii="Century" w:hAnsi="Century"/>
        </w:rPr>
        <w:t xml:space="preserve">Συνδικάτα και εκπροσώπηση </w:t>
      </w:r>
    </w:p>
    <w:p w14:paraId="44195DE6" w14:textId="77777777" w:rsidR="00CA302B" w:rsidRPr="00CA302B" w:rsidRDefault="00CA302B" w:rsidP="00CA302B">
      <w:pPr>
        <w:numPr>
          <w:ilvl w:val="0"/>
          <w:numId w:val="2"/>
        </w:numPr>
        <w:spacing w:after="120" w:line="360" w:lineRule="auto"/>
        <w:jc w:val="both"/>
        <w:rPr>
          <w:rFonts w:ascii="Century" w:hAnsi="Century"/>
          <w:smallCaps/>
          <w:outline/>
          <w:color w:val="000000"/>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color w:val="000000"/>
          <w14:textOutline w14:w="9525" w14:cap="flat" w14:cmpd="sng" w14:algn="ctr">
            <w14:solidFill>
              <w14:srgbClr w14:val="000000"/>
            </w14:solidFill>
            <w14:prstDash w14:val="solid"/>
            <w14:round/>
          </w14:textOutline>
          <w14:textFill>
            <w14:noFill/>
          </w14:textFill>
        </w:rPr>
        <w:t>Διαστάσεις της συλλογικής οργάνωσης και δράσης ΙΙ : απεργία και εργατικές κινητοποιήσεις</w:t>
      </w:r>
    </w:p>
    <w:p w14:paraId="1C340857" w14:textId="77777777" w:rsidR="00CA302B" w:rsidRPr="00CA302B" w:rsidRDefault="00CA302B" w:rsidP="00CA302B">
      <w:pPr>
        <w:numPr>
          <w:ilvl w:val="0"/>
          <w:numId w:val="5"/>
        </w:numPr>
        <w:spacing w:after="120" w:line="360" w:lineRule="auto"/>
        <w:jc w:val="both"/>
        <w:rPr>
          <w:rFonts w:ascii="Century" w:hAnsi="Century"/>
        </w:rPr>
      </w:pPr>
      <w:r w:rsidRPr="00CA302B">
        <w:rPr>
          <w:rFonts w:ascii="Century" w:hAnsi="Century"/>
        </w:rPr>
        <w:t>Σημαντικές κινητοποιήσεις και απεργίες στα τέλη του 19</w:t>
      </w:r>
      <w:r w:rsidRPr="00CA302B">
        <w:rPr>
          <w:rFonts w:ascii="Century" w:hAnsi="Century"/>
          <w:vertAlign w:val="superscript"/>
        </w:rPr>
        <w:t>ου</w:t>
      </w:r>
      <w:r w:rsidRPr="00CA302B">
        <w:rPr>
          <w:rFonts w:ascii="Century" w:hAnsi="Century"/>
        </w:rPr>
        <w:t xml:space="preserve"> και στις αρχές του 20</w:t>
      </w:r>
      <w:r w:rsidRPr="00CA302B">
        <w:rPr>
          <w:rFonts w:ascii="Century" w:hAnsi="Century"/>
          <w:vertAlign w:val="superscript"/>
        </w:rPr>
        <w:t>ου</w:t>
      </w:r>
      <w:r w:rsidRPr="00CA302B">
        <w:rPr>
          <w:rFonts w:ascii="Century" w:hAnsi="Century"/>
        </w:rPr>
        <w:t xml:space="preserve"> αιώνα στην Αμερική (Σικάγο, σφαγή του </w:t>
      </w:r>
      <w:r w:rsidRPr="00CA302B">
        <w:rPr>
          <w:rFonts w:ascii="Century" w:hAnsi="Century"/>
          <w:lang w:val="en-US"/>
        </w:rPr>
        <w:t>Ludlow</w:t>
      </w:r>
      <w:r w:rsidRPr="00CA302B">
        <w:rPr>
          <w:rFonts w:ascii="Century" w:hAnsi="Century"/>
        </w:rPr>
        <w:t>…)</w:t>
      </w:r>
    </w:p>
    <w:p w14:paraId="1330A589" w14:textId="77777777" w:rsidR="00CA302B" w:rsidRPr="00CA302B" w:rsidRDefault="00CA302B" w:rsidP="00CA302B">
      <w:pPr>
        <w:numPr>
          <w:ilvl w:val="0"/>
          <w:numId w:val="5"/>
        </w:numPr>
        <w:spacing w:after="120" w:line="360" w:lineRule="auto"/>
        <w:jc w:val="both"/>
        <w:rPr>
          <w:rFonts w:ascii="Century" w:hAnsi="Century"/>
        </w:rPr>
      </w:pPr>
      <w:r w:rsidRPr="00CA302B">
        <w:rPr>
          <w:rFonts w:ascii="Century" w:hAnsi="Century"/>
        </w:rPr>
        <w:t>Σύγχρονες μορφές συλλογικής δράσης (κινητοποιήσεις σε συνεργασία με άλλα κοινωνικά κινήματα, «διαδικτυακές» κινητοποιήσεις, δράσεις σε επίπεδο πολυεθνικών επιχειρήσεων....)</w:t>
      </w:r>
    </w:p>
    <w:p w14:paraId="4C4B2786" w14:textId="77777777" w:rsidR="00CA302B" w:rsidRPr="00CA302B" w:rsidRDefault="00CA302B" w:rsidP="00CA302B">
      <w:pPr>
        <w:numPr>
          <w:ilvl w:val="0"/>
          <w:numId w:val="2"/>
        </w:numPr>
        <w:spacing w:after="120" w:line="360" w:lineRule="auto"/>
        <w:jc w:val="both"/>
        <w:rPr>
          <w:rFonts w:ascii="Century" w:hAnsi="Century"/>
          <w:smallCaps/>
          <w:outline/>
          <w:color w:val="000000"/>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color w:val="000000"/>
          <w14:textOutline w14:w="9525" w14:cap="flat" w14:cmpd="sng" w14:algn="ctr">
            <w14:solidFill>
              <w14:srgbClr w14:val="000000"/>
            </w14:solidFill>
            <w14:prstDash w14:val="solid"/>
            <w14:round/>
          </w14:textOutline>
          <w14:textFill>
            <w14:noFill/>
          </w14:textFill>
        </w:rPr>
        <w:t xml:space="preserve">Εργασιακές σχέσεις σε υπερεθνικό επίπεδο : οι προκλήσεις της παγκοσμιοποίησης και της ευρωπαϊκής ενοποίησης </w:t>
      </w:r>
    </w:p>
    <w:p w14:paraId="7A3826B4" w14:textId="77777777" w:rsidR="00CA302B" w:rsidRPr="00CA302B" w:rsidRDefault="00CA302B" w:rsidP="00CA302B">
      <w:pPr>
        <w:spacing w:after="120" w:line="360" w:lineRule="auto"/>
        <w:ind w:left="360"/>
        <w:jc w:val="both"/>
        <w:rPr>
          <w:rFonts w:ascii="Century" w:hAnsi="Century"/>
        </w:rPr>
      </w:pPr>
      <w:r w:rsidRPr="00CA302B">
        <w:rPr>
          <w:rFonts w:ascii="Century" w:hAnsi="Century"/>
        </w:rPr>
        <w:t xml:space="preserve">Στην ενότητα αυτή, θα εξεταστούν ζητήματα που σχετίζονται με τις προκλήσεις που εγείρουν η παγκοσμιοποίηση και η ευρωπαϊκή ενοποίηση για τις εργασιακές σχέσεις και την συνδικαλιστική δράσης. </w:t>
      </w:r>
    </w:p>
    <w:p w14:paraId="5731BE3A" w14:textId="77777777" w:rsidR="00CA302B" w:rsidRPr="00CA302B" w:rsidRDefault="00CA302B" w:rsidP="00CA302B">
      <w:pPr>
        <w:numPr>
          <w:ilvl w:val="0"/>
          <w:numId w:val="9"/>
        </w:numPr>
        <w:spacing w:after="120" w:line="360" w:lineRule="auto"/>
        <w:jc w:val="both"/>
        <w:rPr>
          <w:rFonts w:ascii="Century" w:hAnsi="Century"/>
        </w:rPr>
      </w:pPr>
      <w:r w:rsidRPr="00CA302B">
        <w:rPr>
          <w:rFonts w:ascii="Century" w:hAnsi="Century"/>
        </w:rPr>
        <w:t xml:space="preserve">Σε ότι αφορά την παγκοσμιοποίηση, θα εστιάσουμε σε ζητήματα όπως : η ανάπτυξη και ο ρόλος του διεθνούς συνδικαλιστικού κινήματος και της ΔΟΕ, οι διεθνείς συμμαχίες των συνδικάτων με οργανώσεις/κινήματα κατά της παγκοσμιοποίησης και των πολυεθνικών επιχειρήσεων (συλλογικές διαπραγματεύσεις σε επίπεδο πολυεθνικών επιχειρήσεων, Παγκόσμια Συμβούλια Εργαζομένων…)…. </w:t>
      </w:r>
    </w:p>
    <w:p w14:paraId="2A5B9435" w14:textId="77777777" w:rsidR="00CA302B" w:rsidRPr="00CA302B" w:rsidRDefault="00CA302B" w:rsidP="00CA302B">
      <w:pPr>
        <w:numPr>
          <w:ilvl w:val="0"/>
          <w:numId w:val="9"/>
        </w:numPr>
        <w:spacing w:after="120" w:line="360" w:lineRule="auto"/>
        <w:jc w:val="both"/>
        <w:rPr>
          <w:rFonts w:ascii="Century" w:hAnsi="Century"/>
        </w:rPr>
      </w:pPr>
      <w:r w:rsidRPr="00CA302B">
        <w:rPr>
          <w:rFonts w:ascii="Century" w:hAnsi="Century"/>
        </w:rPr>
        <w:lastRenderedPageBreak/>
        <w:t xml:space="preserve">Σε ότι αφορά την ευρωπαϊκή ενοποίηση, θα εξετάσουμε : τις αλλαγές που αυτή επέφερε διαχρονικά στη συνδικαλιστική δράση, την εξέλιξη και τον ρόλο της </w:t>
      </w:r>
      <w:r w:rsidRPr="00CA302B">
        <w:rPr>
          <w:rFonts w:ascii="Century" w:hAnsi="Century"/>
          <w:lang w:val="en-US"/>
        </w:rPr>
        <w:t>ETUC</w:t>
      </w:r>
      <w:r w:rsidRPr="00CA302B">
        <w:rPr>
          <w:rFonts w:ascii="Century" w:hAnsi="Century"/>
        </w:rPr>
        <w:t>, τις μορφές συμμετοχής των εργαζομένων στο επιχειρησιακό επίπεδο (Ευρωπαϊκά Συμβούλια Εργαζομένων), τον ευρωπαϊκό κοινωνικό διάλογο...)</w:t>
      </w:r>
    </w:p>
    <w:p w14:paraId="165186A1" w14:textId="77777777" w:rsidR="00CA302B" w:rsidRPr="00CA302B" w:rsidRDefault="00CA302B" w:rsidP="00CA302B">
      <w:pPr>
        <w:spacing w:after="120" w:line="360" w:lineRule="auto"/>
        <w:jc w:val="both"/>
        <w:rPr>
          <w:rFonts w:ascii="Century" w:hAnsi="Century"/>
          <w:smallCaps/>
          <w:outline/>
          <w:color w:val="000000"/>
          <w14:textOutline w14:w="9525" w14:cap="flat" w14:cmpd="sng" w14:algn="ctr">
            <w14:solidFill>
              <w14:srgbClr w14:val="000000"/>
            </w14:solidFill>
            <w14:prstDash w14:val="solid"/>
            <w14:round/>
          </w14:textOutline>
          <w14:textFill>
            <w14:noFill/>
          </w14:textFill>
        </w:rPr>
      </w:pPr>
    </w:p>
    <w:p w14:paraId="50A68C01" w14:textId="77777777" w:rsidR="00CA302B" w:rsidRPr="00CA302B" w:rsidRDefault="00CA302B" w:rsidP="00CA302B">
      <w:pPr>
        <w:numPr>
          <w:ilvl w:val="0"/>
          <w:numId w:val="2"/>
        </w:numPr>
        <w:spacing w:after="120" w:line="360" w:lineRule="auto"/>
        <w:jc w:val="both"/>
        <w:rPr>
          <w:rFonts w:ascii="Century" w:hAnsi="Century"/>
          <w:smallCaps/>
          <w:outline/>
          <w:color w:val="000000"/>
          <w14:textOutline w14:w="9525" w14:cap="flat" w14:cmpd="sng" w14:algn="ctr">
            <w14:solidFill>
              <w14:srgbClr w14:val="000000"/>
            </w14:solidFill>
            <w14:prstDash w14:val="solid"/>
            <w14:round/>
          </w14:textOutline>
          <w14:textFill>
            <w14:noFill/>
          </w14:textFill>
        </w:rPr>
      </w:pPr>
      <w:r w:rsidRPr="00CA302B">
        <w:rPr>
          <w:rFonts w:ascii="Century" w:hAnsi="Century"/>
          <w:smallCaps/>
          <w:outline/>
          <w:color w:val="000000"/>
          <w14:textOutline w14:w="9525" w14:cap="flat" w14:cmpd="sng" w14:algn="ctr">
            <w14:solidFill>
              <w14:srgbClr w14:val="000000"/>
            </w14:solidFill>
            <w14:prstDash w14:val="solid"/>
            <w14:round/>
          </w14:textOutline>
          <w14:textFill>
            <w14:noFill/>
          </w14:textFill>
        </w:rPr>
        <w:t xml:space="preserve">Εργασιακό τοπίο &amp; εργασιακές σχέσεις κατά τη περίοδο της οικονομικής κρίσης </w:t>
      </w:r>
    </w:p>
    <w:p w14:paraId="2055E113" w14:textId="77777777" w:rsidR="00CA302B" w:rsidRPr="00CA302B" w:rsidRDefault="00CA302B" w:rsidP="00CA302B">
      <w:pPr>
        <w:spacing w:after="120" w:line="360" w:lineRule="auto"/>
        <w:ind w:left="360"/>
        <w:jc w:val="both"/>
        <w:rPr>
          <w:rFonts w:ascii="Century" w:hAnsi="Century"/>
        </w:rPr>
      </w:pPr>
      <w:r w:rsidRPr="00CA302B">
        <w:rPr>
          <w:rFonts w:ascii="Century" w:hAnsi="Century"/>
        </w:rPr>
        <w:t>Στην ενότητα αυτή θα μας απασχολήσουν ζητήματα που σχετίζονται με τις επιπτώσεις της οικονομικής κρίσης, καθώς και των εντεινόμενων νεοφιλελεύθερων πολιτικών και μέτρων λιτότητας, βραχυπρόθεσμα και μακροπρόθεσμα πάνω στο πεδίο της εργασίας των εργασιακών σχέσεων. Ειδικότερα, θα εξετάσουμε :</w:t>
      </w:r>
    </w:p>
    <w:p w14:paraId="19A86029" w14:textId="77777777"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Την αλλαγή προτύπου διακυβέρνησης σε επίπεδο Ε.Ε. από την έναρξη της κρίσης και μετά και τις επιπτώσεις αυτής αλλαγής ως προς την άσκηση πολιτικής στο πεδίο των εργασιακών σχέσεων</w:t>
      </w:r>
    </w:p>
    <w:p w14:paraId="6B7DB898" w14:textId="77777777"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Τις επιπτώσεις των σχετικών με την κρίση μέτρων για την αγορά εργασίας, τις εργασιακές σχέσεις και την συνδικαλιστική δράση στον δημόσιο/ιδιωτικό τομέα της οικονομίας.</w:t>
      </w:r>
    </w:p>
    <w:p w14:paraId="511F85CB" w14:textId="77777777" w:rsidR="00CA302B" w:rsidRPr="00CA302B" w:rsidRDefault="00CA302B" w:rsidP="00CA302B">
      <w:pPr>
        <w:pStyle w:val="a3"/>
        <w:numPr>
          <w:ilvl w:val="0"/>
          <w:numId w:val="7"/>
        </w:numPr>
        <w:spacing w:line="360" w:lineRule="auto"/>
        <w:rPr>
          <w:rFonts w:ascii="Century" w:hAnsi="Century"/>
          <w:sz w:val="24"/>
        </w:rPr>
      </w:pPr>
      <w:r w:rsidRPr="00CA302B">
        <w:rPr>
          <w:rFonts w:ascii="Century" w:hAnsi="Century"/>
          <w:sz w:val="24"/>
        </w:rPr>
        <w:t>Τις κινητοποιήσεις των συνδικάτων ως απάντηση στα μέτρα αυτά τόσο σε εθνικό, όσο και σε ευρωπαϊκό επίπεδο.</w:t>
      </w:r>
    </w:p>
    <w:p w14:paraId="415CB036" w14:textId="77777777" w:rsidR="00CA302B" w:rsidRPr="00CA302B" w:rsidRDefault="00CA302B" w:rsidP="00CA302B">
      <w:pPr>
        <w:spacing w:line="360" w:lineRule="auto"/>
        <w:rPr>
          <w:rFonts w:ascii="Century" w:hAnsi="Century"/>
        </w:rPr>
      </w:pPr>
    </w:p>
    <w:sectPr w:rsidR="00CA302B" w:rsidRPr="00CA3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D9D"/>
    <w:multiLevelType w:val="hybridMultilevel"/>
    <w:tmpl w:val="410E1920"/>
    <w:lvl w:ilvl="0" w:tplc="04080011">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76DAFB2A">
      <w:numFmt w:val="bullet"/>
      <w:lvlText w:val="-"/>
      <w:lvlJc w:val="left"/>
      <w:pPr>
        <w:tabs>
          <w:tab w:val="num" w:pos="2340"/>
        </w:tabs>
        <w:ind w:left="2340" w:hanging="360"/>
      </w:pPr>
      <w:rPr>
        <w:rFonts w:ascii="Constantia" w:eastAsia="Arial" w:hAnsi="Constantia" w:cs="Tahoma"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203B3BFD"/>
    <w:multiLevelType w:val="hybridMultilevel"/>
    <w:tmpl w:val="3182AED4"/>
    <w:lvl w:ilvl="0" w:tplc="04080011">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89E6240"/>
    <w:multiLevelType w:val="hybridMultilevel"/>
    <w:tmpl w:val="08F057BE"/>
    <w:lvl w:ilvl="0" w:tplc="23748828">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35B46ACF"/>
    <w:multiLevelType w:val="hybridMultilevel"/>
    <w:tmpl w:val="C2EA4380"/>
    <w:lvl w:ilvl="0" w:tplc="0408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E3705C0"/>
    <w:multiLevelType w:val="hybridMultilevel"/>
    <w:tmpl w:val="8B885C46"/>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46B6F5B"/>
    <w:multiLevelType w:val="hybridMultilevel"/>
    <w:tmpl w:val="6BD40B08"/>
    <w:lvl w:ilvl="0" w:tplc="EF0663BA">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0E2006"/>
    <w:multiLevelType w:val="hybridMultilevel"/>
    <w:tmpl w:val="585AD1A0"/>
    <w:lvl w:ilvl="0" w:tplc="04080011">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6F0F5406"/>
    <w:multiLevelType w:val="hybridMultilevel"/>
    <w:tmpl w:val="6676383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C384090"/>
    <w:multiLevelType w:val="hybridMultilevel"/>
    <w:tmpl w:val="0CBE48F0"/>
    <w:lvl w:ilvl="0" w:tplc="EF0663BA">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B"/>
    <w:rsid w:val="00510EDF"/>
    <w:rsid w:val="00CA3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FD42"/>
  <w15:chartTrackingRefBased/>
  <w15:docId w15:val="{F0B63B3C-2B29-44BF-8006-4C2A336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02B"/>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A302B"/>
    <w:pPr>
      <w:spacing w:after="120"/>
      <w:jc w:val="both"/>
    </w:pPr>
    <w:rPr>
      <w:color w:val="000000"/>
      <w:sz w:val="22"/>
    </w:rPr>
  </w:style>
  <w:style w:type="character" w:customStyle="1" w:styleId="Char">
    <w:name w:val="Σώμα κειμένου Char"/>
    <w:basedOn w:val="a0"/>
    <w:link w:val="a3"/>
    <w:rsid w:val="00CA302B"/>
    <w:rPr>
      <w:rFonts w:ascii="Times New Roman" w:eastAsia="SimSun" w:hAnsi="Times New Roman" w:cs="Times New Roman"/>
      <w:color w:val="000000"/>
      <w:szCs w:val="24"/>
      <w:lang w:eastAsia="ar-SA"/>
    </w:rPr>
  </w:style>
  <w:style w:type="paragraph" w:customStyle="1" w:styleId="21">
    <w:name w:val="Σώμα κείμενου 21"/>
    <w:basedOn w:val="a"/>
    <w:rsid w:val="00CA302B"/>
    <w:pPr>
      <w:spacing w:after="240"/>
      <w:jc w:val="both"/>
    </w:pPr>
    <w:rPr>
      <w:b/>
      <w:bCs/>
      <w:shadow/>
      <w:color w:val="000000"/>
    </w:rPr>
  </w:style>
  <w:style w:type="paragraph" w:customStyle="1" w:styleId="Heading31">
    <w:name w:val="Heading 31"/>
    <w:basedOn w:val="a"/>
    <w:rsid w:val="00CA302B"/>
    <w:pPr>
      <w:suppressAutoHyphens w:val="0"/>
      <w:outlineLvl w:val="3"/>
    </w:pPr>
    <w:rPr>
      <w:lang w:eastAsia="zh-CN"/>
    </w:rPr>
  </w:style>
  <w:style w:type="paragraph" w:styleId="a4">
    <w:name w:val="Intense Quote"/>
    <w:basedOn w:val="a"/>
    <w:next w:val="a"/>
    <w:link w:val="Char0"/>
    <w:uiPriority w:val="30"/>
    <w:qFormat/>
    <w:rsid w:val="00CA30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Έντονο απόσπ. Char"/>
    <w:basedOn w:val="a0"/>
    <w:link w:val="a4"/>
    <w:uiPriority w:val="30"/>
    <w:rsid w:val="00CA302B"/>
    <w:rPr>
      <w:rFonts w:ascii="Times New Roman" w:eastAsia="SimSun" w:hAnsi="Times New Roman" w:cs="Times New Roman"/>
      <w:i/>
      <w:iCs/>
      <w:color w:val="4472C4" w:themeColor="accent1"/>
      <w:sz w:val="24"/>
      <w:szCs w:val="24"/>
      <w:lang w:eastAsia="ar-SA"/>
    </w:rPr>
  </w:style>
  <w:style w:type="character" w:styleId="a5">
    <w:name w:val="Subtle Reference"/>
    <w:basedOn w:val="a0"/>
    <w:uiPriority w:val="31"/>
    <w:qFormat/>
    <w:rsid w:val="00CA30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ichr@uoc.gr" TargetMode="External"/><Relationship Id="rId5" Type="http://schemas.openxmlformats.org/officeDocument/2006/relationships/hyperlink" Target="mailto:chkarakioulafi@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1361</Words>
  <Characters>7353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2018-09-18T07:40:00Z</dcterms:created>
  <dcterms:modified xsi:type="dcterms:W3CDTF">2020-02-10T06:30:00Z</dcterms:modified>
</cp:coreProperties>
</file>